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3A29" w:rsidP="006B5F03" w:rsidRDefault="00BB1B4C" w14:paraId="4AFD4C81" w14:textId="20F3BEFF">
      <w:pPr>
        <w:jc w:val="center"/>
        <w:rPr>
          <w:b/>
          <w:bCs/>
        </w:rPr>
      </w:pPr>
      <w:r>
        <w:rPr>
          <w:b/>
          <w:bCs/>
        </w:rPr>
        <w:t>General Education Review</w:t>
      </w:r>
    </w:p>
    <w:p w:rsidR="00BB1B4C" w:rsidP="006B5F03" w:rsidRDefault="00F46E2C" w14:paraId="4433B7BE" w14:textId="0B8BC9E1">
      <w:pPr>
        <w:jc w:val="center"/>
        <w:rPr>
          <w:b/>
          <w:bCs/>
        </w:rPr>
      </w:pPr>
      <w:r>
        <w:rPr>
          <w:b/>
          <w:bCs/>
        </w:rPr>
        <w:t xml:space="preserve">Preliminary </w:t>
      </w:r>
      <w:r w:rsidRPr="672569C0" w:rsidR="00BB1B4C">
        <w:rPr>
          <w:b/>
          <w:bCs/>
        </w:rPr>
        <w:t>Proposal</w:t>
      </w:r>
    </w:p>
    <w:p w:rsidR="00F81815" w:rsidP="007D688E" w:rsidRDefault="006B5F03" w14:paraId="67CDAC08" w14:textId="3ACD705E">
      <w:pPr>
        <w:jc w:val="center"/>
        <w:rPr>
          <w:b/>
          <w:bCs/>
        </w:rPr>
      </w:pPr>
      <w:r>
        <w:rPr>
          <w:b/>
          <w:bCs/>
        </w:rPr>
        <w:t>1.</w:t>
      </w:r>
      <w:r w:rsidR="0074325B">
        <w:rPr>
          <w:b/>
          <w:bCs/>
        </w:rPr>
        <w:t>5</w:t>
      </w:r>
      <w:r w:rsidR="0040761B">
        <w:rPr>
          <w:b/>
          <w:bCs/>
        </w:rPr>
        <w:t>.</w:t>
      </w:r>
      <w:r w:rsidR="00F81815">
        <w:rPr>
          <w:b/>
          <w:bCs/>
        </w:rPr>
        <w:t>2</w:t>
      </w:r>
      <w:r w:rsidR="006A37D2">
        <w:rPr>
          <w:b/>
          <w:bCs/>
        </w:rPr>
        <w:t>3</w:t>
      </w:r>
    </w:p>
    <w:p w:rsidR="00BB1B4C" w:rsidP="00073A29" w:rsidRDefault="00BB1B4C" w14:paraId="3C194B21" w14:textId="3066B5B7">
      <w:pPr>
        <w:rPr>
          <w:b/>
          <w:bCs/>
        </w:rPr>
      </w:pPr>
    </w:p>
    <w:p w:rsidRPr="006B5F03" w:rsidR="006B5F03" w:rsidP="00073A29" w:rsidRDefault="006B5F03" w14:paraId="51B14037" w14:textId="4028B0EA"/>
    <w:p w:rsidRPr="006B5F03" w:rsidR="006B5F03" w:rsidP="00073A29" w:rsidRDefault="006B5F03" w14:paraId="04488C8E" w14:textId="245A592D">
      <w:r w:rsidRPr="006B5F03">
        <w:t xml:space="preserve">The GE Task Force Charge is provided </w:t>
      </w:r>
      <w:r>
        <w:t xml:space="preserve">below </w:t>
      </w:r>
      <w:r w:rsidRPr="006B5F03">
        <w:t>for background information</w:t>
      </w:r>
      <w:r>
        <w:t xml:space="preserve"> and to give context for the</w:t>
      </w:r>
      <w:r w:rsidR="00AF6794">
        <w:t xml:space="preserve"> proposal</w:t>
      </w:r>
      <w:r>
        <w:t>.</w:t>
      </w:r>
      <w:r w:rsidRPr="006B5F03">
        <w:t xml:space="preserve"> </w:t>
      </w:r>
    </w:p>
    <w:p w:rsidR="006B5F03" w:rsidP="006B5F03" w:rsidRDefault="006B5F03" w14:paraId="6C37EBE8" w14:textId="77777777">
      <w:pPr>
        <w:pStyle w:val="paragraph"/>
        <w:spacing w:before="0" w:beforeAutospacing="0" w:after="0" w:afterAutospacing="0"/>
        <w:textAlignment w:val="baseline"/>
        <w:rPr>
          <w:rStyle w:val="normaltextrun"/>
          <w:rFonts w:ascii="Calibri" w:hAnsi="Calibri" w:cs="Calibri"/>
          <w:b/>
          <w:bCs/>
        </w:rPr>
      </w:pPr>
    </w:p>
    <w:p w:rsidRPr="006B5F03" w:rsidR="006B5F03" w:rsidP="006B5F03" w:rsidRDefault="006B5F03" w14:paraId="0E0A7FCF" w14:textId="4EB2F486">
      <w:pPr>
        <w:pStyle w:val="paragraph"/>
        <w:spacing w:before="0" w:beforeAutospacing="0" w:after="0" w:afterAutospacing="0"/>
        <w:textAlignment w:val="baseline"/>
        <w:rPr>
          <w:rFonts w:ascii="Segoe UI" w:hAnsi="Segoe UI" w:cs="Segoe UI"/>
        </w:rPr>
      </w:pPr>
      <w:r w:rsidRPr="006B5F03">
        <w:rPr>
          <w:rStyle w:val="normaltextrun"/>
          <w:rFonts w:ascii="Calibri" w:hAnsi="Calibri" w:cs="Calibri"/>
          <w:b/>
          <w:bCs/>
        </w:rPr>
        <w:t>Context:</w:t>
      </w:r>
      <w:r w:rsidRPr="006B5F03">
        <w:rPr>
          <w:rStyle w:val="normaltextrun"/>
          <w:rFonts w:ascii="Calibri" w:hAnsi="Calibri" w:cs="Calibri"/>
        </w:rPr>
        <w:t xml:space="preserve"> Most of UVU’s general education curriculum is set by state policy (R470).  These include 30 credit hours of course and distribution requirements applicable to all USHE institutions.  Individual universities may require additional hours (up to 9) of general education coursework.  The task force </w:t>
      </w:r>
      <w:r>
        <w:rPr>
          <w:rStyle w:val="normaltextrun"/>
          <w:rFonts w:ascii="Calibri" w:hAnsi="Calibri" w:cs="Calibri"/>
        </w:rPr>
        <w:t xml:space="preserve">will </w:t>
      </w:r>
      <w:r w:rsidRPr="006B5F03">
        <w:rPr>
          <w:rStyle w:val="normaltextrun"/>
          <w:rFonts w:ascii="Calibri" w:hAnsi="Calibri" w:cs="Calibri"/>
        </w:rPr>
        <w:t>review the current general education requirements, above those required by the state, and make recommendations to the faculty and administration in response to key questions outlined below. The task force will also assess general education’s alignment with institutional priorities and the new ELOs.</w:t>
      </w:r>
      <w:r w:rsidRPr="006B5F03">
        <w:rPr>
          <w:rStyle w:val="eop"/>
          <w:rFonts w:ascii="Calibri" w:hAnsi="Calibri" w:cs="Calibri"/>
        </w:rPr>
        <w:t> </w:t>
      </w:r>
    </w:p>
    <w:p w:rsidR="007C37EA" w:rsidP="006B5F03" w:rsidRDefault="007C37EA" w14:paraId="7481AE8D" w14:textId="77777777">
      <w:pPr>
        <w:pStyle w:val="paragraph"/>
        <w:spacing w:before="0" w:beforeAutospacing="0" w:after="0" w:afterAutospacing="0"/>
        <w:textAlignment w:val="baseline"/>
        <w:rPr>
          <w:rStyle w:val="normaltextrun"/>
          <w:rFonts w:ascii="Calibri" w:hAnsi="Calibri" w:cs="Calibri"/>
          <w:b/>
          <w:bCs/>
        </w:rPr>
      </w:pPr>
    </w:p>
    <w:p w:rsidRPr="006B5F03" w:rsidR="006B5F03" w:rsidP="5E343828" w:rsidRDefault="006B5F03" w14:paraId="43D5E771" w14:textId="25F50621">
      <w:pPr>
        <w:pStyle w:val="paragraph"/>
        <w:spacing w:before="0" w:beforeAutospacing="off" w:after="0" w:afterAutospacing="off"/>
        <w:textAlignment w:val="baseline"/>
        <w:rPr>
          <w:rFonts w:ascii="Segoe UI" w:hAnsi="Segoe UI" w:cs="Segoe UI"/>
        </w:rPr>
      </w:pPr>
      <w:r w:rsidRPr="5E343828" w:rsidR="006B5F03">
        <w:rPr>
          <w:rStyle w:val="normaltextrun"/>
          <w:rFonts w:ascii="Calibri" w:hAnsi="Calibri" w:cs="Calibri"/>
          <w:b w:val="1"/>
          <w:bCs w:val="1"/>
        </w:rPr>
        <w:t>Goal:</w:t>
      </w:r>
      <w:r w:rsidRPr="5E343828" w:rsidR="006B5F03">
        <w:rPr>
          <w:rStyle w:val="normaltextrun"/>
          <w:rFonts w:ascii="Calibri" w:hAnsi="Calibri" w:cs="Calibri"/>
        </w:rPr>
        <w:t xml:space="preserve"> To ensure that UVU’s general education curriculum meets the needs of UVU students and is consistent with UVU’s mission as an open enrollment institution.  The general education curriculum should prepare all students for success at UVU and provide opportunities to develop foundational skills </w:t>
      </w:r>
      <w:r w:rsidRPr="5E343828" w:rsidR="6DFACDB3">
        <w:rPr>
          <w:rStyle w:val="normaltextrun"/>
          <w:rFonts w:ascii="Calibri" w:hAnsi="Calibri" w:cs="Calibri"/>
        </w:rPr>
        <w:t xml:space="preserve">to </w:t>
      </w:r>
      <w:r w:rsidRPr="5E343828" w:rsidR="006B5F03">
        <w:rPr>
          <w:rStyle w:val="normaltextrun"/>
          <w:rFonts w:ascii="Calibri" w:hAnsi="Calibri" w:cs="Calibri"/>
        </w:rPr>
        <w:t>allow UVU graduates to achieve success in their lives and chosen career paths.</w:t>
      </w:r>
      <w:r w:rsidRPr="5E343828" w:rsidR="006B5F03">
        <w:rPr>
          <w:rStyle w:val="eop"/>
          <w:rFonts w:ascii="Calibri" w:hAnsi="Calibri" w:cs="Calibri"/>
        </w:rPr>
        <w:t> </w:t>
      </w:r>
    </w:p>
    <w:p w:rsidR="007C37EA" w:rsidP="006B5F03" w:rsidRDefault="007C37EA" w14:paraId="171BCD86" w14:textId="77777777">
      <w:pPr>
        <w:pStyle w:val="paragraph"/>
        <w:spacing w:before="0" w:beforeAutospacing="0" w:after="0" w:afterAutospacing="0"/>
        <w:textAlignment w:val="baseline"/>
        <w:rPr>
          <w:rStyle w:val="normaltextrun"/>
          <w:rFonts w:ascii="Calibri" w:hAnsi="Calibri" w:cs="Calibri"/>
          <w:b/>
          <w:bCs/>
        </w:rPr>
      </w:pPr>
    </w:p>
    <w:p w:rsidRPr="006B5F03" w:rsidR="006B5F03" w:rsidP="006B5F03" w:rsidRDefault="006B5F03" w14:paraId="001CB039" w14:textId="54D0503E">
      <w:pPr>
        <w:pStyle w:val="paragraph"/>
        <w:spacing w:before="0" w:beforeAutospacing="0" w:after="0" w:afterAutospacing="0"/>
        <w:textAlignment w:val="baseline"/>
        <w:rPr>
          <w:rFonts w:ascii="Segoe UI" w:hAnsi="Segoe UI" w:cs="Segoe UI"/>
        </w:rPr>
      </w:pPr>
      <w:r w:rsidRPr="006B5F03">
        <w:rPr>
          <w:rStyle w:val="normaltextrun"/>
          <w:rFonts w:ascii="Calibri" w:hAnsi="Calibri" w:cs="Calibri"/>
          <w:b/>
          <w:bCs/>
        </w:rPr>
        <w:t>Administrative Commitment</w:t>
      </w:r>
      <w:r w:rsidRPr="006B5F03">
        <w:rPr>
          <w:rStyle w:val="normaltextrun"/>
          <w:rFonts w:ascii="Calibri" w:hAnsi="Calibri" w:cs="Calibri"/>
        </w:rPr>
        <w:t xml:space="preserve">: Policy 605 outlines curriculum development at UVU and the roles of different stakeholders on campus regarding curriculum.  Per policy 605, UVU faculty have “a central role in the design, approval, delivery, revision, periodic review, and deletion of curriculum” (section 4.1). This is consistent with NWCCU Standard 1.C.5, “The institution recognizes the central role of faculty to establish curricula.” The </w:t>
      </w:r>
      <w:r w:rsidR="0055419F">
        <w:rPr>
          <w:rStyle w:val="normaltextrun"/>
          <w:rFonts w:ascii="Calibri" w:hAnsi="Calibri" w:cs="Calibri"/>
        </w:rPr>
        <w:t>O</w:t>
      </w:r>
      <w:r w:rsidRPr="006B5F03">
        <w:rPr>
          <w:rStyle w:val="normaltextrun"/>
          <w:rFonts w:ascii="Calibri" w:hAnsi="Calibri" w:cs="Calibri"/>
        </w:rPr>
        <w:t>ffice of the President and Provost acknowledge this and remain committed to and support the rights and responsibilities of faculty in this regard.  While faculty have a central role in curriculum, there are other groups who play important roles and whose voice and input matters (policy 605 section 5.1.1).  Our students, staff (advisors), and administrators have an important role in helping to shape the general education curriculum goals.  We are committed to working together and recognize that faculty must take the lead in reviewing and making curricular changes, as necessary, to promote the best interest of our students. We also recognize that the Academic Affairs Council (AAC) is responsible for “evaluating the financial impact and program viability of curriculum proposals and existing curriculum” and ensuring that curriculum reflects “institutional strategic plans and missions” (policy 605 section 5.6.1).</w:t>
      </w:r>
      <w:r w:rsidRPr="006B5F03">
        <w:rPr>
          <w:rStyle w:val="eop"/>
          <w:rFonts w:ascii="Calibri" w:hAnsi="Calibri" w:cs="Calibri"/>
        </w:rPr>
        <w:t> </w:t>
      </w:r>
    </w:p>
    <w:p w:rsidR="007C37EA" w:rsidP="006B5F03" w:rsidRDefault="007C37EA" w14:paraId="3678470A" w14:textId="77777777">
      <w:pPr>
        <w:pStyle w:val="paragraph"/>
        <w:spacing w:before="0" w:beforeAutospacing="0" w:after="0" w:afterAutospacing="0"/>
        <w:textAlignment w:val="baseline"/>
        <w:rPr>
          <w:rStyle w:val="normaltextrun"/>
          <w:rFonts w:ascii="Calibri" w:hAnsi="Calibri" w:cs="Calibri"/>
          <w:b/>
          <w:bCs/>
        </w:rPr>
      </w:pPr>
    </w:p>
    <w:p w:rsidRPr="006B5F03" w:rsidR="006B5F03" w:rsidP="006B5F03" w:rsidRDefault="006B5F03" w14:paraId="67A129D6" w14:textId="37C25D0B">
      <w:pPr>
        <w:pStyle w:val="paragraph"/>
        <w:spacing w:before="0" w:beforeAutospacing="0" w:after="0" w:afterAutospacing="0"/>
        <w:textAlignment w:val="baseline"/>
        <w:rPr>
          <w:rFonts w:ascii="Segoe UI" w:hAnsi="Segoe UI" w:cs="Segoe UI"/>
        </w:rPr>
      </w:pPr>
      <w:r w:rsidRPr="006B5F03">
        <w:rPr>
          <w:rStyle w:val="normaltextrun"/>
          <w:rFonts w:ascii="Calibri" w:hAnsi="Calibri" w:cs="Calibri"/>
          <w:b/>
          <w:bCs/>
        </w:rPr>
        <w:t>Key Goals of the General Education Curriculum </w:t>
      </w:r>
      <w:r w:rsidRPr="006B5F03">
        <w:rPr>
          <w:rStyle w:val="eop"/>
          <w:rFonts w:ascii="Calibri" w:hAnsi="Calibri" w:cs="Calibri"/>
        </w:rPr>
        <w:t> </w:t>
      </w:r>
    </w:p>
    <w:p w:rsidRPr="006B5F03" w:rsidR="006B5F03" w:rsidP="006B5F03" w:rsidRDefault="006B5F03" w14:paraId="2CCEDA40" w14:textId="77777777">
      <w:pPr>
        <w:pStyle w:val="paragraph"/>
        <w:numPr>
          <w:ilvl w:val="0"/>
          <w:numId w:val="14"/>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It should provide baseline skills to enhance student success in any course of study.</w:t>
      </w:r>
      <w:r w:rsidRPr="006B5F03">
        <w:rPr>
          <w:rStyle w:val="eop"/>
          <w:rFonts w:ascii="Calibri" w:hAnsi="Calibri" w:cs="Calibri"/>
        </w:rPr>
        <w:t> </w:t>
      </w:r>
    </w:p>
    <w:p w:rsidRPr="006B5F03" w:rsidR="006B5F03" w:rsidP="006B5F03" w:rsidRDefault="006B5F03" w14:paraId="16979382" w14:textId="77777777">
      <w:pPr>
        <w:pStyle w:val="paragraph"/>
        <w:numPr>
          <w:ilvl w:val="0"/>
          <w:numId w:val="15"/>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 xml:space="preserve">It should be intentional and comprehensible: Students, Faculty and Staff should understand the purpose of the general education curriculum.  The general education </w:t>
      </w:r>
      <w:r w:rsidRPr="006B5F03">
        <w:rPr>
          <w:rStyle w:val="normaltextrun"/>
          <w:rFonts w:ascii="Calibri" w:hAnsi="Calibri" w:cs="Calibri"/>
        </w:rPr>
        <w:lastRenderedPageBreak/>
        <w:t>curriculum must not be seen simply as an arbitrary set of degree requirements that one must “get out of the way” to graduate. </w:t>
      </w:r>
      <w:r w:rsidRPr="006B5F03">
        <w:rPr>
          <w:rStyle w:val="eop"/>
          <w:rFonts w:ascii="Calibri" w:hAnsi="Calibri" w:cs="Calibri"/>
        </w:rPr>
        <w:t> </w:t>
      </w:r>
    </w:p>
    <w:p w:rsidRPr="006B5F03" w:rsidR="006B5F03" w:rsidP="006B5F03" w:rsidRDefault="006B5F03" w14:paraId="500295ED" w14:textId="77777777">
      <w:pPr>
        <w:pStyle w:val="paragraph"/>
        <w:numPr>
          <w:ilvl w:val="0"/>
          <w:numId w:val="16"/>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It should prepare students to achieve success after graduation, whether that involves graduate and professional education, immediate entry into the workforce, or any other life/career path our students may choose.  </w:t>
      </w:r>
      <w:r w:rsidRPr="006B5F03">
        <w:rPr>
          <w:rStyle w:val="eop"/>
          <w:rFonts w:ascii="Calibri" w:hAnsi="Calibri" w:cs="Calibri"/>
        </w:rPr>
        <w:t> </w:t>
      </w:r>
    </w:p>
    <w:p w:rsidRPr="006B5F03" w:rsidR="006B5F03" w:rsidP="006B5F03" w:rsidRDefault="006B5F03" w14:paraId="0E3E8BAE" w14:textId="77777777">
      <w:pPr>
        <w:pStyle w:val="paragraph"/>
        <w:numPr>
          <w:ilvl w:val="0"/>
          <w:numId w:val="17"/>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The curriculum should prepare students with essential skills that employers repeatedly demand.  At a minimum, these skills include written and oral communication, critical thinking, and quantitative literacy.   It should also help to ensure that our students are prepared for the unique demands of 21</w:t>
      </w:r>
      <w:r w:rsidRPr="006B5F03">
        <w:rPr>
          <w:rStyle w:val="normaltextrun"/>
          <w:rFonts w:ascii="Calibri" w:hAnsi="Calibri" w:cs="Calibri"/>
          <w:vertAlign w:val="superscript"/>
        </w:rPr>
        <w:t>st</w:t>
      </w:r>
      <w:r w:rsidRPr="006B5F03">
        <w:rPr>
          <w:rStyle w:val="normaltextrun"/>
          <w:rFonts w:ascii="Calibri" w:hAnsi="Calibri" w:cs="Calibri"/>
        </w:rPr>
        <w:t xml:space="preserve"> century careers, including such areas as digital and economic and financial literacy.</w:t>
      </w:r>
      <w:r w:rsidRPr="006B5F03">
        <w:rPr>
          <w:rStyle w:val="eop"/>
          <w:rFonts w:ascii="Calibri" w:hAnsi="Calibri" w:cs="Calibri"/>
        </w:rPr>
        <w:t> </w:t>
      </w:r>
    </w:p>
    <w:p w:rsidRPr="006B5F03" w:rsidR="006B5F03" w:rsidP="006B5F03" w:rsidRDefault="006B5F03" w14:paraId="108138E1" w14:textId="77777777">
      <w:pPr>
        <w:pStyle w:val="paragraph"/>
        <w:numPr>
          <w:ilvl w:val="0"/>
          <w:numId w:val="18"/>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The curriculum should serve to broaden students’ intellectual knowledge base.  </w:t>
      </w:r>
      <w:r w:rsidRPr="006B5F03">
        <w:rPr>
          <w:rStyle w:val="eop"/>
          <w:rFonts w:ascii="Calibri" w:hAnsi="Calibri" w:cs="Calibri"/>
        </w:rPr>
        <w:t> </w:t>
      </w:r>
    </w:p>
    <w:p w:rsidRPr="006B5F03" w:rsidR="006B5F03" w:rsidP="006B5F03" w:rsidRDefault="006B5F03" w14:paraId="486FB8B9" w14:textId="77777777">
      <w:pPr>
        <w:pStyle w:val="paragraph"/>
        <w:numPr>
          <w:ilvl w:val="0"/>
          <w:numId w:val="19"/>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At the foundation of a liberal democracy is an educated populace, the general education curriculum should help prepare students for effective engagement with the range of social, political, and ethical issues (from local to global) that they will encounter in their careers and as citizens.</w:t>
      </w:r>
      <w:r w:rsidRPr="006B5F03">
        <w:rPr>
          <w:rStyle w:val="eop"/>
          <w:rFonts w:ascii="Calibri" w:hAnsi="Calibri" w:cs="Calibri"/>
        </w:rPr>
        <w:t> </w:t>
      </w:r>
    </w:p>
    <w:p w:rsidR="007C37EA" w:rsidP="006B5F03" w:rsidRDefault="007C37EA" w14:paraId="0DFC0197" w14:textId="77777777">
      <w:pPr>
        <w:pStyle w:val="paragraph"/>
        <w:spacing w:before="0" w:beforeAutospacing="0" w:after="0" w:afterAutospacing="0"/>
        <w:textAlignment w:val="baseline"/>
        <w:rPr>
          <w:rStyle w:val="normaltextrun"/>
          <w:rFonts w:ascii="Calibri" w:hAnsi="Calibri" w:cs="Calibri"/>
          <w:b/>
          <w:bCs/>
        </w:rPr>
      </w:pPr>
    </w:p>
    <w:p w:rsidRPr="006B5F03" w:rsidR="006B5F03" w:rsidP="006B5F03" w:rsidRDefault="006B5F03" w14:paraId="010E78C3" w14:textId="2E12455E">
      <w:pPr>
        <w:pStyle w:val="paragraph"/>
        <w:spacing w:before="0" w:beforeAutospacing="0" w:after="0" w:afterAutospacing="0"/>
        <w:textAlignment w:val="baseline"/>
        <w:rPr>
          <w:rFonts w:ascii="Segoe UI" w:hAnsi="Segoe UI" w:cs="Segoe UI"/>
        </w:rPr>
      </w:pPr>
      <w:r w:rsidRPr="006B5F03">
        <w:rPr>
          <w:rStyle w:val="normaltextrun"/>
          <w:rFonts w:ascii="Calibri" w:hAnsi="Calibri" w:cs="Calibri"/>
          <w:b/>
          <w:bCs/>
        </w:rPr>
        <w:t>Charge</w:t>
      </w:r>
      <w:r w:rsidRPr="006B5F03">
        <w:rPr>
          <w:rStyle w:val="normaltextrun"/>
          <w:rFonts w:ascii="Calibri" w:hAnsi="Calibri" w:cs="Calibri"/>
        </w:rPr>
        <w:t>: To review the current general education curriculum considering the key components outlined above and to bring recommendations for review and approval.</w:t>
      </w:r>
      <w:r w:rsidRPr="006B5F03">
        <w:rPr>
          <w:rStyle w:val="eop"/>
          <w:rFonts w:ascii="Calibri" w:hAnsi="Calibri" w:cs="Calibri"/>
        </w:rPr>
        <w:t> </w:t>
      </w:r>
    </w:p>
    <w:p w:rsidRPr="006B5F03" w:rsidR="006B5F03" w:rsidP="006B5F03" w:rsidRDefault="006B5F03" w14:paraId="233B855E" w14:textId="77777777">
      <w:pPr>
        <w:pStyle w:val="paragraph"/>
        <w:spacing w:before="0" w:beforeAutospacing="0" w:after="0" w:afterAutospacing="0"/>
        <w:textAlignment w:val="baseline"/>
        <w:rPr>
          <w:rFonts w:ascii="Segoe UI" w:hAnsi="Segoe UI" w:cs="Segoe UI"/>
        </w:rPr>
      </w:pPr>
      <w:r w:rsidRPr="006B5F03">
        <w:rPr>
          <w:rStyle w:val="normaltextrun"/>
          <w:rFonts w:ascii="Calibri" w:hAnsi="Calibri" w:cs="Calibri"/>
        </w:rPr>
        <w:t>Questions for the task force to consider:</w:t>
      </w:r>
      <w:r w:rsidRPr="006B5F03">
        <w:rPr>
          <w:rStyle w:val="eop"/>
          <w:rFonts w:ascii="Calibri" w:hAnsi="Calibri" w:cs="Calibri"/>
        </w:rPr>
        <w:t> </w:t>
      </w:r>
    </w:p>
    <w:p w:rsidRPr="006B5F03" w:rsidR="006B5F03" w:rsidP="006B5F03" w:rsidRDefault="006B5F03" w14:paraId="3D78274A" w14:textId="77777777">
      <w:pPr>
        <w:pStyle w:val="paragraph"/>
        <w:numPr>
          <w:ilvl w:val="0"/>
          <w:numId w:val="20"/>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Does the current general education curriculum meet our student’s educational needs?</w:t>
      </w:r>
      <w:r w:rsidRPr="006B5F03">
        <w:rPr>
          <w:rStyle w:val="eop"/>
          <w:rFonts w:ascii="Calibri" w:hAnsi="Calibri" w:cs="Calibri"/>
        </w:rPr>
        <w:t> </w:t>
      </w:r>
    </w:p>
    <w:p w:rsidRPr="006B5F03" w:rsidR="006B5F03" w:rsidP="006B5F03" w:rsidRDefault="006B5F03" w14:paraId="45881371" w14:textId="77777777">
      <w:pPr>
        <w:pStyle w:val="paragraph"/>
        <w:numPr>
          <w:ilvl w:val="0"/>
          <w:numId w:val="21"/>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Does the curriculum help prepare student to address a wide range of social, political, and ethical issues that they may encounter in their personal and professional lives?</w:t>
      </w:r>
      <w:r w:rsidRPr="006B5F03">
        <w:rPr>
          <w:rStyle w:val="eop"/>
          <w:rFonts w:ascii="Calibri" w:hAnsi="Calibri" w:cs="Calibri"/>
        </w:rPr>
        <w:t> </w:t>
      </w:r>
    </w:p>
    <w:p w:rsidRPr="006B5F03" w:rsidR="006B5F03" w:rsidP="006B5F03" w:rsidRDefault="006B5F03" w14:paraId="105EB836" w14:textId="77777777">
      <w:pPr>
        <w:pStyle w:val="paragraph"/>
        <w:numPr>
          <w:ilvl w:val="0"/>
          <w:numId w:val="22"/>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Is the general education curriculum effectively aligned with UVU’s Essential Learning Outcomes?</w:t>
      </w:r>
      <w:r w:rsidRPr="006B5F03">
        <w:rPr>
          <w:rStyle w:val="eop"/>
          <w:rFonts w:ascii="Calibri" w:hAnsi="Calibri" w:cs="Calibri"/>
        </w:rPr>
        <w:t> </w:t>
      </w:r>
    </w:p>
    <w:p w:rsidRPr="006B5F03" w:rsidR="006B5F03" w:rsidP="006B5F03" w:rsidRDefault="006B5F03" w14:paraId="1CCDA126" w14:textId="77777777">
      <w:pPr>
        <w:pStyle w:val="paragraph"/>
        <w:numPr>
          <w:ilvl w:val="0"/>
          <w:numId w:val="23"/>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Does the curriculum provide opportunities for students to develop crucial leadership skills?</w:t>
      </w:r>
      <w:r w:rsidRPr="006B5F03">
        <w:rPr>
          <w:rStyle w:val="eop"/>
          <w:rFonts w:ascii="Calibri" w:hAnsi="Calibri" w:cs="Calibri"/>
        </w:rPr>
        <w:t> </w:t>
      </w:r>
    </w:p>
    <w:p w:rsidRPr="006B5F03" w:rsidR="006B5F03" w:rsidP="006B5F03" w:rsidRDefault="006B5F03" w14:paraId="17ABE4C1" w14:textId="77777777">
      <w:pPr>
        <w:pStyle w:val="paragraph"/>
        <w:numPr>
          <w:ilvl w:val="0"/>
          <w:numId w:val="24"/>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Does the general education curriculum help prepare our students for the demands of the 21</w:t>
      </w:r>
      <w:r w:rsidRPr="006B5F03">
        <w:rPr>
          <w:rStyle w:val="normaltextrun"/>
          <w:rFonts w:ascii="Calibri" w:hAnsi="Calibri" w:cs="Calibri"/>
          <w:vertAlign w:val="superscript"/>
        </w:rPr>
        <w:t>st</w:t>
      </w:r>
      <w:r w:rsidRPr="006B5F03">
        <w:rPr>
          <w:rStyle w:val="normaltextrun"/>
          <w:rFonts w:ascii="Calibri" w:hAnsi="Calibri" w:cs="Calibri"/>
        </w:rPr>
        <w:t xml:space="preserve"> century workforce?</w:t>
      </w:r>
      <w:r w:rsidRPr="006B5F03">
        <w:rPr>
          <w:rStyle w:val="eop"/>
          <w:rFonts w:ascii="Calibri" w:hAnsi="Calibri" w:cs="Calibri"/>
        </w:rPr>
        <w:t> </w:t>
      </w:r>
    </w:p>
    <w:p w:rsidRPr="006B5F03" w:rsidR="006B5F03" w:rsidP="006B5F03" w:rsidRDefault="006B5F03" w14:paraId="38739190" w14:textId="2A608E1A">
      <w:pPr>
        <w:pStyle w:val="paragraph"/>
        <w:numPr>
          <w:ilvl w:val="0"/>
          <w:numId w:val="25"/>
        </w:numPr>
        <w:spacing w:before="0" w:beforeAutospacing="0" w:after="0" w:afterAutospacing="0"/>
        <w:ind w:left="1080" w:firstLine="0"/>
        <w:textAlignment w:val="baseline"/>
        <w:rPr>
          <w:rFonts w:ascii="Calibri" w:hAnsi="Calibri" w:cs="Calibri"/>
        </w:rPr>
      </w:pPr>
      <w:r w:rsidRPr="006B5F03">
        <w:rPr>
          <w:rStyle w:val="normaltextrun"/>
          <w:rFonts w:ascii="Calibri" w:hAnsi="Calibri" w:cs="Calibri"/>
        </w:rPr>
        <w:t xml:space="preserve">What modifications, if any, does the </w:t>
      </w:r>
      <w:r w:rsidR="00C30619">
        <w:rPr>
          <w:rStyle w:val="normaltextrun"/>
          <w:rFonts w:ascii="Calibri" w:hAnsi="Calibri" w:cs="Calibri"/>
        </w:rPr>
        <w:t>task force</w:t>
      </w:r>
      <w:r w:rsidRPr="006B5F03" w:rsidR="00C30619">
        <w:rPr>
          <w:rStyle w:val="normaltextrun"/>
          <w:rFonts w:ascii="Calibri" w:hAnsi="Calibri" w:cs="Calibri"/>
        </w:rPr>
        <w:t xml:space="preserve"> </w:t>
      </w:r>
      <w:r w:rsidRPr="006B5F03">
        <w:rPr>
          <w:rStyle w:val="normaltextrun"/>
          <w:rFonts w:ascii="Calibri" w:hAnsi="Calibri" w:cs="Calibri"/>
        </w:rPr>
        <w:t>believe would enhance the general education experience for our students?</w:t>
      </w:r>
      <w:r w:rsidRPr="006B5F03">
        <w:rPr>
          <w:rStyle w:val="eop"/>
          <w:rFonts w:ascii="Calibri" w:hAnsi="Calibri" w:cs="Calibri"/>
        </w:rPr>
        <w:t> </w:t>
      </w:r>
    </w:p>
    <w:p w:rsidRPr="006B5F03" w:rsidR="006B5F03" w:rsidP="00073A29" w:rsidRDefault="006B5F03" w14:paraId="6CE4DBF9" w14:textId="77777777"/>
    <w:p w:rsidR="006B5F03" w:rsidP="00073A29" w:rsidRDefault="006B5F03" w14:paraId="3450722B" w14:textId="27FDEC34">
      <w:pPr>
        <w:rPr>
          <w:b/>
          <w:bCs/>
        </w:rPr>
      </w:pPr>
    </w:p>
    <w:p w:rsidR="00BB1B4C" w:rsidP="00073A29" w:rsidRDefault="00AF6794" w14:paraId="65763EE5" w14:textId="7C8C72AB">
      <w:r>
        <w:t>To address the charge, the General Education Task Force has</w:t>
      </w:r>
      <w:r w:rsidR="003454E9">
        <w:t xml:space="preserve"> </w:t>
      </w:r>
      <w:r w:rsidR="005023AD">
        <w:t>1)</w:t>
      </w:r>
      <w:r>
        <w:t xml:space="preserve"> met weekly, </w:t>
      </w:r>
      <w:r w:rsidR="005023AD">
        <w:t xml:space="preserve">2) </w:t>
      </w:r>
      <w:r>
        <w:t xml:space="preserve">reviewed internal and external data related to general education and student success, and </w:t>
      </w:r>
      <w:r w:rsidR="005023AD">
        <w:t xml:space="preserve">3) </w:t>
      </w:r>
      <w:r>
        <w:t>gathered feedback provided by a range of UVU stakeholders. With all of this in mind, t</w:t>
      </w:r>
      <w:r w:rsidR="00BB1B4C">
        <w:t xml:space="preserve">he </w:t>
      </w:r>
      <w:hyperlink r:id="rId9">
        <w:r w:rsidRPr="39B66625" w:rsidR="00BB1B4C">
          <w:rPr>
            <w:rStyle w:val="Hyperlink"/>
          </w:rPr>
          <w:t>General Education Task Force</w:t>
        </w:r>
      </w:hyperlink>
      <w:r>
        <w:t xml:space="preserve"> has developed the following preliminary proposal for UVU’s General Education Program and seeks feedback from the campus community. The General Education Task Force will use this feedback to finalize this proposal </w:t>
      </w:r>
      <w:r w:rsidR="003454E9">
        <w:t>for a</w:t>
      </w:r>
      <w:r>
        <w:t xml:space="preserve"> Faculty Senate vote in March 2023. </w:t>
      </w:r>
    </w:p>
    <w:p w:rsidR="00CB40CE" w:rsidP="00073A29" w:rsidRDefault="00CB40CE" w14:paraId="58F69F58" w14:textId="473F8257"/>
    <w:p w:rsidRPr="00AF6794" w:rsidR="00AF6794" w:rsidP="00073A29" w:rsidRDefault="00AF6794" w14:paraId="6A7818DF" w14:textId="12F9DA6C">
      <w:pPr>
        <w:rPr>
          <w:b/>
          <w:bCs/>
        </w:rPr>
      </w:pPr>
      <w:r>
        <w:rPr>
          <w:b/>
          <w:bCs/>
        </w:rPr>
        <w:t>Proposal:</w:t>
      </w:r>
    </w:p>
    <w:p w:rsidR="00E4508B" w:rsidP="00073A29" w:rsidRDefault="00E4508B" w14:paraId="1A764B04" w14:textId="77777777"/>
    <w:p w:rsidR="7D7064C8" w:rsidP="00A23B85" w:rsidRDefault="00CB40CE" w14:paraId="724E0726" w14:textId="4546C3E9">
      <w:pPr>
        <w:pStyle w:val="ListParagraph"/>
        <w:numPr>
          <w:ilvl w:val="0"/>
          <w:numId w:val="2"/>
        </w:numPr>
      </w:pPr>
      <w:r w:rsidRPr="00AB76B3">
        <w:rPr>
          <w:b/>
          <w:bCs/>
        </w:rPr>
        <w:lastRenderedPageBreak/>
        <w:t>Number of Credits</w:t>
      </w:r>
      <w:r>
        <w:t>: The task force recommends th</w:t>
      </w:r>
      <w:r w:rsidR="50DD1C23">
        <w:t>e GE requirement</w:t>
      </w:r>
      <w:r w:rsidR="7FB7745D">
        <w:t xml:space="preserve"> </w:t>
      </w:r>
      <w:r w:rsidR="006A37D2">
        <w:t xml:space="preserve">remain at </w:t>
      </w:r>
      <w:r w:rsidR="7FB7745D">
        <w:t>35 credits hours</w:t>
      </w:r>
      <w:r w:rsidR="006A37D2">
        <w:t xml:space="preserve"> </w:t>
      </w:r>
      <w:r w:rsidR="00AB76B3">
        <w:t>with an expansion of the Ethics and Values, Wellness, and Third Science categories</w:t>
      </w:r>
      <w:r>
        <w:t>.</w:t>
      </w:r>
      <w:r w:rsidR="006361CE">
        <w:t xml:space="preserve"> </w:t>
      </w:r>
    </w:p>
    <w:p w:rsidR="00AB76B3" w:rsidP="00AB76B3" w:rsidRDefault="00AB76B3" w14:paraId="46D68EE5" w14:textId="77777777">
      <w:pPr>
        <w:pStyle w:val="ListParagraph"/>
      </w:pPr>
    </w:p>
    <w:p w:rsidR="009861BE" w:rsidP="009861BE" w:rsidRDefault="24E0954C" w14:paraId="734B5DF5" w14:textId="0B1D09A3">
      <w:pPr>
        <w:pStyle w:val="ListParagraph"/>
        <w:numPr>
          <w:ilvl w:val="0"/>
          <w:numId w:val="2"/>
        </w:numPr>
      </w:pPr>
      <w:r w:rsidRPr="7D7064C8">
        <w:rPr>
          <w:b/>
          <w:bCs/>
        </w:rPr>
        <w:t>Remove Prescriptive GE Requirements</w:t>
      </w:r>
      <w:r>
        <w:t xml:space="preserve">: The task force recommends </w:t>
      </w:r>
      <w:r w:rsidR="008E0F06">
        <w:t xml:space="preserve">the elimination of </w:t>
      </w:r>
      <w:r>
        <w:t xml:space="preserve">prescriptive GE requirements in academic degree programs. </w:t>
      </w:r>
      <w:r w:rsidR="002D471D">
        <w:t xml:space="preserve">For purposes of this proposal a prescriptive GE requirement is any place where a program requires a student to take a specific course to fulfill a </w:t>
      </w:r>
      <w:r w:rsidR="008E0F06">
        <w:t xml:space="preserve">GE </w:t>
      </w:r>
      <w:r w:rsidR="002D471D">
        <w:t>distribution requirement</w:t>
      </w:r>
      <w:r w:rsidR="009861BE">
        <w:t>. The screen shot below shows examples of prescriptive GE compared to choose from a list.</w:t>
      </w:r>
    </w:p>
    <w:p w:rsidR="009861BE" w:rsidP="009861BE" w:rsidRDefault="009861BE" w14:paraId="2D606742" w14:textId="77777777">
      <w:pPr>
        <w:pStyle w:val="ListParagraph"/>
      </w:pPr>
    </w:p>
    <w:p w:rsidR="24E0954C" w:rsidP="009861BE" w:rsidRDefault="009861BE" w14:paraId="24526CAB" w14:textId="0227910F">
      <w:pPr>
        <w:pStyle w:val="ListParagraph"/>
      </w:pPr>
      <w:r>
        <w:rPr>
          <w:noProof/>
        </w:rPr>
        <w:drawing>
          <wp:inline distT="0" distB="0" distL="0" distR="0" wp14:anchorId="42F496EF" wp14:editId="6F9482E2">
            <wp:extent cx="5306432" cy="170021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06432" cy="1700213"/>
                    </a:xfrm>
                    <a:prstGeom prst="rect">
                      <a:avLst/>
                    </a:prstGeom>
                  </pic:spPr>
                </pic:pic>
              </a:graphicData>
            </a:graphic>
          </wp:inline>
        </w:drawing>
      </w:r>
      <w:r w:rsidR="002D471D">
        <w:t xml:space="preserve"> </w:t>
      </w:r>
    </w:p>
    <w:p w:rsidR="00701044" w:rsidP="08905328" w:rsidRDefault="00701044" w14:paraId="6B2A5449" w14:textId="77777777">
      <w:pPr>
        <w:spacing w:line="257" w:lineRule="auto"/>
        <w:ind w:firstLine="720"/>
        <w:rPr>
          <w:rFonts w:ascii="Calibri" w:hAnsi="Calibri" w:eastAsia="Calibri" w:cs="Calibri"/>
          <w:sz w:val="22"/>
          <w:szCs w:val="22"/>
        </w:rPr>
      </w:pPr>
      <w:r>
        <w:rPr>
          <w:rFonts w:ascii="Calibri" w:hAnsi="Calibri" w:eastAsia="Calibri" w:cs="Calibri"/>
          <w:sz w:val="22"/>
          <w:szCs w:val="22"/>
        </w:rPr>
        <w:t>For reference:</w:t>
      </w:r>
    </w:p>
    <w:p w:rsidR="7564B9C3" w:rsidP="08905328" w:rsidRDefault="7564B9C3" w14:paraId="3C3FD13F" w14:textId="2EF43F3A">
      <w:pPr>
        <w:spacing w:line="257" w:lineRule="auto"/>
        <w:ind w:firstLine="720"/>
      </w:pPr>
      <w:r w:rsidRPr="08905328">
        <w:rPr>
          <w:rFonts w:ascii="Calibri" w:hAnsi="Calibri" w:eastAsia="Calibri" w:cs="Calibri"/>
          <w:sz w:val="22"/>
          <w:szCs w:val="22"/>
        </w:rPr>
        <w:t>COMM 1020 (Humanities distribution: 1/46 options)</w:t>
      </w:r>
    </w:p>
    <w:p w:rsidR="7564B9C3" w:rsidP="08905328" w:rsidRDefault="7564B9C3" w14:paraId="747D3F7E" w14:textId="024D74EE">
      <w:pPr>
        <w:spacing w:line="257" w:lineRule="auto"/>
        <w:ind w:firstLine="720"/>
      </w:pPr>
      <w:r w:rsidRPr="08905328">
        <w:rPr>
          <w:rFonts w:ascii="Calibri" w:hAnsi="Calibri" w:eastAsia="Calibri" w:cs="Calibri"/>
          <w:sz w:val="22"/>
          <w:szCs w:val="22"/>
        </w:rPr>
        <w:t>COMM 2110 (Social/Behavioral Science: 1/45 options)</w:t>
      </w:r>
    </w:p>
    <w:p w:rsidR="7564B9C3" w:rsidP="08905328" w:rsidRDefault="7564B9C3" w14:paraId="2B20FBE0" w14:textId="39CDB2E3">
      <w:pPr>
        <w:spacing w:line="257" w:lineRule="auto"/>
        <w:ind w:firstLine="720"/>
      </w:pPr>
      <w:r w:rsidRPr="08905328">
        <w:rPr>
          <w:rFonts w:ascii="Calibri" w:hAnsi="Calibri" w:eastAsia="Calibri" w:cs="Calibri"/>
          <w:sz w:val="22"/>
          <w:szCs w:val="22"/>
        </w:rPr>
        <w:t>PHYS 2210 (Physical Science: 1/28 options)</w:t>
      </w:r>
    </w:p>
    <w:p w:rsidR="7564B9C3" w:rsidP="08905328" w:rsidRDefault="7564B9C3" w14:paraId="770A7BCC" w14:textId="05972918">
      <w:pPr>
        <w:spacing w:line="257" w:lineRule="auto"/>
        <w:ind w:firstLine="720"/>
      </w:pPr>
      <w:r w:rsidRPr="08905328">
        <w:rPr>
          <w:rFonts w:ascii="Calibri" w:hAnsi="Calibri" w:eastAsia="Calibri" w:cs="Calibri"/>
          <w:sz w:val="22"/>
          <w:szCs w:val="22"/>
        </w:rPr>
        <w:t>CHEM 1210 (3</w:t>
      </w:r>
      <w:r w:rsidRPr="08905328">
        <w:rPr>
          <w:rFonts w:ascii="Calibri" w:hAnsi="Calibri" w:eastAsia="Calibri" w:cs="Calibri"/>
          <w:sz w:val="22"/>
          <w:szCs w:val="22"/>
          <w:vertAlign w:val="superscript"/>
        </w:rPr>
        <w:t>rd</w:t>
      </w:r>
      <w:r w:rsidRPr="08905328">
        <w:rPr>
          <w:rFonts w:ascii="Calibri" w:hAnsi="Calibri" w:eastAsia="Calibri" w:cs="Calibri"/>
          <w:sz w:val="22"/>
          <w:szCs w:val="22"/>
        </w:rPr>
        <w:t xml:space="preserve"> science: 1/47 options)</w:t>
      </w:r>
    </w:p>
    <w:p w:rsidR="08905328" w:rsidP="08905328" w:rsidRDefault="08905328" w14:paraId="5501347E" w14:textId="4D1C515D">
      <w:pPr>
        <w:pStyle w:val="ListParagraph"/>
      </w:pPr>
    </w:p>
    <w:p w:rsidR="00F6420A" w:rsidP="672569C0" w:rsidRDefault="00F6420A" w14:paraId="46EADD68" w14:textId="46BA1CDA">
      <w:pPr>
        <w:pStyle w:val="ListParagraph"/>
      </w:pPr>
      <w:r>
        <w:t xml:space="preserve">The task force acknowledges there may be some programs with accreditation requirements. These </w:t>
      </w:r>
      <w:r w:rsidR="00CA6316">
        <w:t>concerns can be addressed on a case-by-case basis</w:t>
      </w:r>
      <w:r w:rsidR="4C3B8AF7">
        <w:t xml:space="preserve"> by the appropriate University committees</w:t>
      </w:r>
      <w:r w:rsidR="00CA6316">
        <w:t>. The task force</w:t>
      </w:r>
      <w:r w:rsidR="00A1721F">
        <w:t xml:space="preserve"> recommendations are not intended to cause programs to lose any special accreditation </w:t>
      </w:r>
      <w:r w:rsidR="00127DB9">
        <w:t xml:space="preserve">they have. </w:t>
      </w:r>
    </w:p>
    <w:p w:rsidR="00CA6316" w:rsidP="672569C0" w:rsidRDefault="00CA6316" w14:paraId="51ACFC7E" w14:textId="77777777">
      <w:pPr>
        <w:pStyle w:val="ListParagraph"/>
      </w:pPr>
    </w:p>
    <w:p w:rsidR="00CB40CE" w:rsidP="007C37EA" w:rsidRDefault="00CB40CE" w14:paraId="41E1F6CD" w14:textId="7DCB10EF">
      <w:pPr>
        <w:pStyle w:val="ListParagraph"/>
        <w:numPr>
          <w:ilvl w:val="0"/>
          <w:numId w:val="2"/>
        </w:numPr>
      </w:pPr>
      <w:r w:rsidRPr="7D7064C8">
        <w:rPr>
          <w:b/>
          <w:bCs/>
        </w:rPr>
        <w:t>Modified Core Requirements</w:t>
      </w:r>
      <w:r>
        <w:t xml:space="preserve">: </w:t>
      </w:r>
      <w:r w:rsidR="7C176FC9">
        <w:t>T</w:t>
      </w:r>
      <w:r w:rsidR="00630AC7">
        <w:t xml:space="preserve">he </w:t>
      </w:r>
      <w:r w:rsidR="2BC29532">
        <w:t>task force</w:t>
      </w:r>
      <w:r w:rsidR="00630AC7">
        <w:t xml:space="preserve"> recommends </w:t>
      </w:r>
      <w:r w:rsidR="3455BE97">
        <w:t xml:space="preserve">the following modifications </w:t>
      </w:r>
      <w:r w:rsidR="00C92E98">
        <w:t xml:space="preserve">to the existing </w:t>
      </w:r>
      <w:r w:rsidR="00127DB9">
        <w:t xml:space="preserve">Wellness, </w:t>
      </w:r>
      <w:r w:rsidR="00297A4A">
        <w:t xml:space="preserve">Ethics and Values, </w:t>
      </w:r>
      <w:r w:rsidR="00127DB9">
        <w:t>and Third Science</w:t>
      </w:r>
      <w:r w:rsidR="00C92E98">
        <w:t xml:space="preserve"> categories.</w:t>
      </w:r>
      <w:r w:rsidR="008310E1">
        <w:t xml:space="preserve"> </w:t>
      </w:r>
      <w:r w:rsidR="007C37EA">
        <w:br/>
      </w:r>
      <w:r w:rsidR="0013473F">
        <w:t xml:space="preserve"> </w:t>
      </w:r>
    </w:p>
    <w:p w:rsidRPr="00C77840" w:rsidR="002205D9" w:rsidP="7D7064C8" w:rsidRDefault="0093546B" w14:paraId="080C6346" w14:textId="14C732E8">
      <w:pPr>
        <w:pStyle w:val="ListParagraph"/>
        <w:numPr>
          <w:ilvl w:val="0"/>
          <w:numId w:val="7"/>
        </w:numPr>
        <w:rPr>
          <w:rFonts w:ascii="Calibri" w:hAnsi="Calibri" w:eastAsia="Calibri" w:cs="Calibri"/>
        </w:rPr>
      </w:pPr>
      <w:r w:rsidRPr="7D7064C8">
        <w:rPr>
          <w:b/>
          <w:bCs/>
        </w:rPr>
        <w:t>W</w:t>
      </w:r>
      <w:r w:rsidRPr="7D7064C8" w:rsidR="006361CE">
        <w:rPr>
          <w:b/>
          <w:bCs/>
        </w:rPr>
        <w:t>ellness</w:t>
      </w:r>
      <w:r w:rsidRPr="7D7064C8" w:rsidR="6072DE1F">
        <w:rPr>
          <w:b/>
          <w:bCs/>
        </w:rPr>
        <w:t>:</w:t>
      </w:r>
      <w:r w:rsidR="6072DE1F">
        <w:t xml:space="preserve"> </w:t>
      </w:r>
      <w:r w:rsidR="00880FAD">
        <w:t xml:space="preserve">This </w:t>
      </w:r>
      <w:r w:rsidR="4B1D48B4">
        <w:t xml:space="preserve">category </w:t>
      </w:r>
      <w:r w:rsidR="00880FAD">
        <w:t>will remain a 2</w:t>
      </w:r>
      <w:r w:rsidR="0097047D">
        <w:t>-</w:t>
      </w:r>
      <w:r w:rsidR="00880FAD">
        <w:t xml:space="preserve">credit hour </w:t>
      </w:r>
      <w:r w:rsidR="15CA5C27">
        <w:t xml:space="preserve">GE </w:t>
      </w:r>
      <w:r w:rsidR="00880FAD">
        <w:t>requirement.</w:t>
      </w:r>
      <w:r w:rsidR="0084058D">
        <w:t xml:space="preserve"> The</w:t>
      </w:r>
      <w:r w:rsidR="7F439E6E">
        <w:t xml:space="preserve"> task force </w:t>
      </w:r>
      <w:r w:rsidR="0084058D">
        <w:t xml:space="preserve">recommends changing the name of this category to </w:t>
      </w:r>
      <w:r w:rsidRPr="7D7064C8" w:rsidR="6072DE1F">
        <w:rPr>
          <w:i/>
          <w:iCs/>
        </w:rPr>
        <w:t>Personal and Professional Growth</w:t>
      </w:r>
      <w:r w:rsidR="00761950">
        <w:t xml:space="preserve">. </w:t>
      </w:r>
      <w:r w:rsidRPr="7D7064C8" w:rsidR="0053632C">
        <w:rPr>
          <w:rFonts w:ascii="Calibri" w:hAnsi="Calibri" w:eastAsia="Calibri" w:cs="Calibri"/>
        </w:rPr>
        <w:t xml:space="preserve">This </w:t>
      </w:r>
      <w:r w:rsidRPr="7D7064C8" w:rsidR="6067D3CA">
        <w:rPr>
          <w:rFonts w:ascii="Calibri" w:hAnsi="Calibri" w:eastAsia="Calibri" w:cs="Calibri"/>
        </w:rPr>
        <w:t xml:space="preserve">modification </w:t>
      </w:r>
      <w:r w:rsidRPr="7D7064C8" w:rsidR="0053632C">
        <w:rPr>
          <w:rFonts w:ascii="Calibri" w:hAnsi="Calibri" w:eastAsia="Calibri" w:cs="Calibri"/>
        </w:rPr>
        <w:t xml:space="preserve">will require the creation of </w:t>
      </w:r>
      <w:r w:rsidR="004E1C57">
        <w:rPr>
          <w:rFonts w:ascii="Calibri" w:hAnsi="Calibri" w:eastAsia="Calibri" w:cs="Calibri"/>
        </w:rPr>
        <w:t xml:space="preserve">modified </w:t>
      </w:r>
      <w:r w:rsidR="009C0C8A">
        <w:rPr>
          <w:rFonts w:ascii="Calibri" w:hAnsi="Calibri" w:eastAsia="Calibri" w:cs="Calibri"/>
        </w:rPr>
        <w:t>GE Program Learning Outcomes (</w:t>
      </w:r>
      <w:r w:rsidRPr="7D7064C8" w:rsidR="0053632C">
        <w:rPr>
          <w:rFonts w:ascii="Calibri" w:hAnsi="Calibri" w:eastAsia="Calibri" w:cs="Calibri"/>
        </w:rPr>
        <w:t>PLOs</w:t>
      </w:r>
      <w:r w:rsidR="009C0C8A">
        <w:rPr>
          <w:rFonts w:ascii="Calibri" w:hAnsi="Calibri" w:eastAsia="Calibri" w:cs="Calibri"/>
        </w:rPr>
        <w:t>)</w:t>
      </w:r>
      <w:r w:rsidRPr="7D7064C8" w:rsidR="0053632C">
        <w:rPr>
          <w:rFonts w:ascii="Calibri" w:hAnsi="Calibri" w:eastAsia="Calibri" w:cs="Calibri"/>
        </w:rPr>
        <w:t xml:space="preserve"> for this category</w:t>
      </w:r>
      <w:r w:rsidRPr="7D7064C8" w:rsidR="5E961107">
        <w:rPr>
          <w:rFonts w:ascii="Calibri" w:hAnsi="Calibri" w:eastAsia="Calibri" w:cs="Calibri"/>
        </w:rPr>
        <w:t xml:space="preserve">, which will </w:t>
      </w:r>
      <w:r w:rsidRPr="7D7064C8" w:rsidR="00EA191D">
        <w:rPr>
          <w:rFonts w:ascii="Calibri" w:hAnsi="Calibri" w:eastAsia="Calibri" w:cs="Calibri"/>
        </w:rPr>
        <w:t xml:space="preserve">allow for a </w:t>
      </w:r>
      <w:r w:rsidRPr="7D7064C8" w:rsidR="00761950">
        <w:rPr>
          <w:rFonts w:ascii="Calibri" w:hAnsi="Calibri" w:eastAsia="Calibri" w:cs="Calibri"/>
        </w:rPr>
        <w:t>variety of class</w:t>
      </w:r>
      <w:r w:rsidRPr="7D7064C8" w:rsidR="22EAB4C2">
        <w:rPr>
          <w:rFonts w:ascii="Calibri" w:hAnsi="Calibri" w:eastAsia="Calibri" w:cs="Calibri"/>
        </w:rPr>
        <w:t xml:space="preserve"> options. Examples of class options</w:t>
      </w:r>
      <w:r w:rsidR="004E1C57">
        <w:rPr>
          <w:rFonts w:ascii="Calibri" w:hAnsi="Calibri" w:eastAsia="Calibri" w:cs="Calibri"/>
        </w:rPr>
        <w:t xml:space="preserve"> may</w:t>
      </w:r>
      <w:r w:rsidRPr="7D7064C8" w:rsidR="22EAB4C2">
        <w:rPr>
          <w:rFonts w:ascii="Calibri" w:hAnsi="Calibri" w:eastAsia="Calibri" w:cs="Calibri"/>
        </w:rPr>
        <w:t xml:space="preserve"> </w:t>
      </w:r>
      <w:r w:rsidRPr="7D7064C8" w:rsidR="00761950">
        <w:rPr>
          <w:rFonts w:ascii="Calibri" w:hAnsi="Calibri" w:eastAsia="Calibri" w:cs="Calibri"/>
        </w:rPr>
        <w:t>includ</w:t>
      </w:r>
      <w:r w:rsidRPr="7D7064C8" w:rsidR="16D45FD5">
        <w:rPr>
          <w:rFonts w:ascii="Calibri" w:hAnsi="Calibri" w:eastAsia="Calibri" w:cs="Calibri"/>
        </w:rPr>
        <w:t>e</w:t>
      </w:r>
      <w:r w:rsidRPr="7D7064C8" w:rsidR="00761950">
        <w:rPr>
          <w:rFonts w:ascii="Calibri" w:hAnsi="Calibri" w:eastAsia="Calibri" w:cs="Calibri"/>
        </w:rPr>
        <w:t xml:space="preserve"> the</w:t>
      </w:r>
      <w:r w:rsidRPr="7D7064C8" w:rsidR="006E5498">
        <w:rPr>
          <w:rFonts w:ascii="Calibri" w:hAnsi="Calibri" w:eastAsia="Calibri" w:cs="Calibri"/>
        </w:rPr>
        <w:t xml:space="preserve"> existing wellness courses,</w:t>
      </w:r>
      <w:r w:rsidRPr="7D7064C8" w:rsidR="00761950">
        <w:rPr>
          <w:rFonts w:ascii="Calibri" w:hAnsi="Calibri" w:eastAsia="Calibri" w:cs="Calibri"/>
        </w:rPr>
        <w:t xml:space="preserve"> financial wellness</w:t>
      </w:r>
      <w:r w:rsidRPr="7D7064C8" w:rsidR="00F41132">
        <w:rPr>
          <w:rFonts w:ascii="Calibri" w:hAnsi="Calibri" w:eastAsia="Calibri" w:cs="Calibri"/>
        </w:rPr>
        <w:t xml:space="preserve">, </w:t>
      </w:r>
      <w:r w:rsidRPr="7D7064C8" w:rsidR="7CF499AE">
        <w:rPr>
          <w:rFonts w:ascii="Calibri" w:hAnsi="Calibri" w:eastAsia="Calibri" w:cs="Calibri"/>
        </w:rPr>
        <w:t xml:space="preserve">or </w:t>
      </w:r>
      <w:r w:rsidR="00AF6794">
        <w:rPr>
          <w:rFonts w:ascii="Calibri" w:hAnsi="Calibri" w:eastAsia="Calibri" w:cs="Calibri"/>
        </w:rPr>
        <w:t xml:space="preserve">First Year Seminar </w:t>
      </w:r>
      <w:r w:rsidRPr="7D7064C8" w:rsidR="7C200044">
        <w:rPr>
          <w:rFonts w:ascii="Calibri" w:hAnsi="Calibri" w:eastAsia="Calibri" w:cs="Calibri"/>
        </w:rPr>
        <w:t>course</w:t>
      </w:r>
      <w:r w:rsidRPr="7D7064C8" w:rsidR="00517ACC">
        <w:rPr>
          <w:rFonts w:ascii="Calibri" w:hAnsi="Calibri" w:eastAsia="Calibri" w:cs="Calibri"/>
        </w:rPr>
        <w:t>s</w:t>
      </w:r>
      <w:r w:rsidRPr="7D7064C8" w:rsidR="1B01C260">
        <w:rPr>
          <w:rFonts w:ascii="Calibri" w:hAnsi="Calibri" w:eastAsia="Calibri" w:cs="Calibri"/>
        </w:rPr>
        <w:t xml:space="preserve">. </w:t>
      </w:r>
      <w:r w:rsidRPr="7D7064C8" w:rsidR="00761950">
        <w:rPr>
          <w:rFonts w:ascii="Calibri" w:hAnsi="Calibri" w:eastAsia="Calibri" w:cs="Calibri"/>
        </w:rPr>
        <w:t xml:space="preserve"> </w:t>
      </w:r>
      <w:r w:rsidR="007C37EA">
        <w:rPr>
          <w:rFonts w:ascii="Calibri" w:hAnsi="Calibri" w:eastAsia="Calibri" w:cs="Calibri"/>
        </w:rPr>
        <w:br/>
      </w:r>
    </w:p>
    <w:p w:rsidR="00D52436" w:rsidP="00D52436" w:rsidRDefault="00C77840" w14:paraId="0D9E9F59" w14:textId="663E82C8">
      <w:pPr>
        <w:pStyle w:val="ListParagraph"/>
        <w:numPr>
          <w:ilvl w:val="0"/>
          <w:numId w:val="7"/>
        </w:numPr>
      </w:pPr>
      <w:r w:rsidRPr="3856E841">
        <w:rPr>
          <w:b/>
          <w:bCs/>
        </w:rPr>
        <w:t>Ethics and Values:</w:t>
      </w:r>
      <w:r>
        <w:t xml:space="preserve"> </w:t>
      </w:r>
      <w:r w:rsidR="0097047D">
        <w:t xml:space="preserve">This </w:t>
      </w:r>
      <w:r w:rsidR="403841D0">
        <w:t xml:space="preserve">category </w:t>
      </w:r>
      <w:r w:rsidR="0097047D">
        <w:t xml:space="preserve">will remain a 3-credit hour </w:t>
      </w:r>
      <w:r w:rsidR="46F71687">
        <w:t xml:space="preserve">GE </w:t>
      </w:r>
      <w:r w:rsidR="0097047D">
        <w:t>requirement</w:t>
      </w:r>
      <w:r w:rsidR="00D52436">
        <w:t xml:space="preserve">, but more discussion is </w:t>
      </w:r>
      <w:r w:rsidR="000F739D">
        <w:t xml:space="preserve">needed </w:t>
      </w:r>
      <w:r w:rsidR="00D52436">
        <w:t>to determine how this is expanded. There are two main themes emerging within discussions regarding this category</w:t>
      </w:r>
      <w:r w:rsidR="009C0C8A">
        <w:t>:</w:t>
      </w:r>
      <w:r w:rsidR="00D52436">
        <w:t xml:space="preserve"> </w:t>
      </w:r>
    </w:p>
    <w:p w:rsidR="27CA5EC6" w:rsidP="00D52436" w:rsidRDefault="00D52436" w14:paraId="27B76067" w14:textId="02950D95">
      <w:pPr>
        <w:pStyle w:val="ListParagraph"/>
        <w:numPr>
          <w:ilvl w:val="2"/>
          <w:numId w:val="7"/>
        </w:numPr>
      </w:pPr>
      <w:r>
        <w:lastRenderedPageBreak/>
        <w:t xml:space="preserve">The </w:t>
      </w:r>
      <w:r w:rsidR="009C0C8A">
        <w:t xml:space="preserve">requirement </w:t>
      </w:r>
      <w:r>
        <w:t xml:space="preserve">be expanded to include additional ethics courses in addition to the existing </w:t>
      </w:r>
      <w:r w:rsidR="009C0C8A">
        <w:t>E</w:t>
      </w:r>
      <w:r>
        <w:t xml:space="preserve">thics and </w:t>
      </w:r>
      <w:r w:rsidR="009C0C8A">
        <w:t>V</w:t>
      </w:r>
      <w:r>
        <w:t xml:space="preserve">alues course.  </w:t>
      </w:r>
    </w:p>
    <w:p w:rsidR="00E4557B" w:rsidP="00D52436" w:rsidRDefault="00D52436" w14:paraId="60387EB7" w14:textId="1A6E0BC4">
      <w:pPr>
        <w:pStyle w:val="ListParagraph"/>
        <w:numPr>
          <w:ilvl w:val="2"/>
          <w:numId w:val="7"/>
        </w:numPr>
      </w:pPr>
      <w:r>
        <w:t xml:space="preserve">This </w:t>
      </w:r>
      <w:r w:rsidR="004E1C57">
        <w:t xml:space="preserve">category </w:t>
      </w:r>
      <w:r>
        <w:t xml:space="preserve">could be expanded to include additional areas of focus. </w:t>
      </w:r>
    </w:p>
    <w:p w:rsidR="00E4557B" w:rsidP="00E4557B" w:rsidRDefault="009C0C8A" w14:paraId="314EE553" w14:textId="437846F8">
      <w:pPr>
        <w:pStyle w:val="ListParagraph"/>
        <w:numPr>
          <w:ilvl w:val="2"/>
          <w:numId w:val="7"/>
        </w:numPr>
      </w:pPr>
      <w:r>
        <w:t>Either change may include a modification of the Ethics &amp; Values PLOs</w:t>
      </w:r>
      <w:r w:rsidR="00E4557B">
        <w:t>.</w:t>
      </w:r>
    </w:p>
    <w:p w:rsidR="004554A7" w:rsidP="004554A7" w:rsidRDefault="004554A7" w14:paraId="78477E38" w14:textId="77777777">
      <w:pPr>
        <w:pStyle w:val="ListParagraph"/>
        <w:ind w:left="2160"/>
      </w:pPr>
    </w:p>
    <w:p w:rsidR="00297A4A" w:rsidP="004554A7" w:rsidRDefault="004554A7" w14:paraId="5C14C402" w14:textId="5FBA0211">
      <w:pPr>
        <w:pStyle w:val="ListParagraph"/>
        <w:numPr>
          <w:ilvl w:val="0"/>
          <w:numId w:val="7"/>
        </w:numPr>
      </w:pPr>
      <w:r w:rsidRPr="3856E841">
        <w:rPr>
          <w:b/>
          <w:bCs/>
        </w:rPr>
        <w:t xml:space="preserve">Third Science: </w:t>
      </w:r>
      <w:r w:rsidR="007536B9">
        <w:t>This category will remain a 3-credit hour GE requirement</w:t>
      </w:r>
      <w:r w:rsidR="00ED3843">
        <w:t>.  The task force recommends changing this category to</w:t>
      </w:r>
      <w:r w:rsidR="007536B9">
        <w:t xml:space="preserve"> Science, Technology, Engineering, and Math (STEM)</w:t>
      </w:r>
      <w:r w:rsidR="00882C9F">
        <w:t xml:space="preserve">. This modification will require the creation of GE PLOs </w:t>
      </w:r>
      <w:r w:rsidR="0033719B">
        <w:t>which will allow for a variety of class options</w:t>
      </w:r>
      <w:r w:rsidR="008810D3">
        <w:t xml:space="preserve">. </w:t>
      </w:r>
      <w:r w:rsidR="6DA827AB">
        <w:t xml:space="preserve">Topics could include </w:t>
      </w:r>
      <w:r w:rsidR="47183602">
        <w:t>programming, data analytics and visualization, technology applications</w:t>
      </w:r>
      <w:r w:rsidR="266AA89B">
        <w:t xml:space="preserve">, technical communication, computer aided design, and emerging technology. </w:t>
      </w:r>
    </w:p>
    <w:p w:rsidR="009C0C8A" w:rsidP="003454E9" w:rsidRDefault="009C0C8A" w14:paraId="7E1CA8FC" w14:textId="677FEA5D">
      <w:r>
        <w:t xml:space="preserve">  </w:t>
      </w:r>
    </w:p>
    <w:p w:rsidRPr="002D471D" w:rsidR="00AF6794" w:rsidP="00AF6794" w:rsidRDefault="00D52436" w14:paraId="3E576ACB" w14:textId="3DA33E9C">
      <w:r w:rsidRPr="002D471D">
        <w:rPr>
          <w:b/>
          <w:bCs/>
        </w:rPr>
        <w:t>Justification</w:t>
      </w:r>
      <w:r w:rsidRPr="002D471D">
        <w:t xml:space="preserve">: </w:t>
      </w:r>
      <w:r w:rsidR="002D471D">
        <w:t xml:space="preserve">After much discussion and deliberation about </w:t>
      </w:r>
      <w:r w:rsidRPr="002D471D" w:rsidR="002D471D">
        <w:t>possible options, along with associated consequences</w:t>
      </w:r>
      <w:r w:rsidR="00E4557B">
        <w:t>,</w:t>
      </w:r>
      <w:r w:rsidR="002D471D">
        <w:t xml:space="preserve"> the task force determined the above proposal helps students gain a baseline of skills, while </w:t>
      </w:r>
      <w:r w:rsidR="00337AB8">
        <w:t xml:space="preserve">allowing options for students to choose </w:t>
      </w:r>
      <w:r w:rsidR="00E4557B">
        <w:t xml:space="preserve">courses </w:t>
      </w:r>
      <w:r w:rsidR="00337AB8">
        <w:t xml:space="preserve">that address a wide range of social, political, and ethical issues. The proposed </w:t>
      </w:r>
      <w:r w:rsidR="00417A0A">
        <w:t>modifications above</w:t>
      </w:r>
      <w:r w:rsidR="00337AB8">
        <w:t xml:space="preserve"> provide additional options to students to help prepare them to meet the unique demands of the 21</w:t>
      </w:r>
      <w:r w:rsidRPr="00337AB8" w:rsidR="00337AB8">
        <w:rPr>
          <w:vertAlign w:val="superscript"/>
        </w:rPr>
        <w:t>st</w:t>
      </w:r>
      <w:r w:rsidR="00337AB8">
        <w:t xml:space="preserve"> century. </w:t>
      </w:r>
    </w:p>
    <w:p w:rsidR="00337AB8" w:rsidP="00CE4822" w:rsidRDefault="00337AB8" w14:paraId="1A92DEDB" w14:textId="77777777">
      <w:pPr>
        <w:rPr>
          <w:b/>
          <w:bCs/>
        </w:rPr>
      </w:pPr>
    </w:p>
    <w:p w:rsidR="00CE4822" w:rsidP="00CE4822" w:rsidRDefault="00CE4822" w14:paraId="621F9547" w14:textId="77FC0684">
      <w:r w:rsidRPr="39B66625">
        <w:rPr>
          <w:b/>
          <w:bCs/>
        </w:rPr>
        <w:t>Additional Considerations:</w:t>
      </w:r>
      <w:r>
        <w:t xml:space="preserve"> The task force has identified several other items that should be addressed to support this proposal. </w:t>
      </w:r>
    </w:p>
    <w:p w:rsidRPr="00507C06" w:rsidR="00CE4822" w:rsidP="00CE4822" w:rsidRDefault="00CE4822" w14:paraId="3DA524AB" w14:textId="5C073A23">
      <w:pPr>
        <w:pStyle w:val="ListParagraph"/>
        <w:numPr>
          <w:ilvl w:val="0"/>
          <w:numId w:val="4"/>
        </w:numPr>
      </w:pPr>
      <w:r>
        <w:t>GE informational campaign</w:t>
      </w:r>
      <w:r w:rsidR="006B5BEB">
        <w:t>:</w:t>
      </w:r>
      <w:r w:rsidR="000E772B">
        <w:t xml:space="preserve"> </w:t>
      </w:r>
      <w:r w:rsidR="002955EB">
        <w:t xml:space="preserve">During the information gathering phase </w:t>
      </w:r>
      <w:r w:rsidR="00D563EA">
        <w:t xml:space="preserve">the </w:t>
      </w:r>
      <w:r w:rsidR="00C30619">
        <w:t xml:space="preserve">task force </w:t>
      </w:r>
      <w:r w:rsidR="00D563EA">
        <w:t xml:space="preserve">acknowledged there is a lack of knowledge </w:t>
      </w:r>
      <w:r w:rsidR="1A0B3B65">
        <w:t xml:space="preserve">in the University community </w:t>
      </w:r>
      <w:r w:rsidR="00D563EA">
        <w:t xml:space="preserve">with regards to the goals of General Education and </w:t>
      </w:r>
      <w:r w:rsidR="002804AC">
        <w:t xml:space="preserve">how it helps support the institutions ELOs and creating life-long </w:t>
      </w:r>
      <w:r w:rsidR="006B5BEB">
        <w:t>learners.</w:t>
      </w:r>
    </w:p>
    <w:p w:rsidRPr="00507C06" w:rsidR="00CE4822" w:rsidP="672569C0" w:rsidRDefault="4D5DACEB" w14:paraId="70D23AEF" w14:textId="70044C7D">
      <w:pPr>
        <w:pStyle w:val="ListParagraph"/>
        <w:numPr>
          <w:ilvl w:val="0"/>
          <w:numId w:val="4"/>
        </w:numPr>
      </w:pPr>
      <w:r>
        <w:t xml:space="preserve">Faculty </w:t>
      </w:r>
      <w:r w:rsidR="327457FB">
        <w:t xml:space="preserve">&amp; Staff </w:t>
      </w:r>
      <w:r>
        <w:t>Professional Development:</w:t>
      </w:r>
    </w:p>
    <w:p w:rsidRPr="00507C06" w:rsidR="00CE4822" w:rsidP="7D7064C8" w:rsidRDefault="008A076E" w14:paraId="54F8CFCE" w14:textId="5B6A07C1">
      <w:pPr>
        <w:pStyle w:val="ListParagraph"/>
        <w:numPr>
          <w:ilvl w:val="1"/>
          <w:numId w:val="4"/>
        </w:numPr>
      </w:pPr>
      <w:r>
        <w:t>High Impact Practices (</w:t>
      </w:r>
      <w:r w:rsidR="00CE4822">
        <w:t>HIP</w:t>
      </w:r>
      <w:r w:rsidR="00DD6869">
        <w:t>s</w:t>
      </w:r>
      <w:r>
        <w:t>)</w:t>
      </w:r>
      <w:r w:rsidR="006B5BEB">
        <w:t xml:space="preserve">: Data overwhelmingly </w:t>
      </w:r>
      <w:r w:rsidR="005F5401">
        <w:t>demonstrates the benefit to student success and retention when HIP</w:t>
      </w:r>
      <w:r w:rsidR="00DD6869">
        <w:t>s</w:t>
      </w:r>
      <w:r w:rsidR="005F5401">
        <w:t xml:space="preserve"> are incorporated into the classroom. </w:t>
      </w:r>
      <w:r w:rsidR="00FC6867">
        <w:t xml:space="preserve">It is the recommendation of the </w:t>
      </w:r>
      <w:r w:rsidR="00C30619">
        <w:t xml:space="preserve">task force </w:t>
      </w:r>
      <w:r w:rsidR="00FC6867">
        <w:t xml:space="preserve">that further faculty development </w:t>
      </w:r>
      <w:r w:rsidR="00F134D4">
        <w:t>and resources be provided to faculty, especially those teaching GE courses to aid them in incorporating HIP</w:t>
      </w:r>
      <w:r w:rsidR="00DD6869">
        <w:t>s</w:t>
      </w:r>
      <w:r w:rsidR="00F134D4">
        <w:t xml:space="preserve"> into GE courses. The </w:t>
      </w:r>
      <w:r w:rsidR="00C30619">
        <w:t xml:space="preserve">task force </w:t>
      </w:r>
      <w:r w:rsidR="00F134D4">
        <w:t>would like to see departments consider how</w:t>
      </w:r>
      <w:r w:rsidR="00DD6869">
        <w:t xml:space="preserve"> they can incorporate HIPs on the course level rather than leaving </w:t>
      </w:r>
      <w:r w:rsidR="00284BA5">
        <w:t xml:space="preserve">it to individual sections and instructors. This increases the chances that </w:t>
      </w:r>
      <w:r w:rsidR="00D62B4E">
        <w:t xml:space="preserve">all </w:t>
      </w:r>
      <w:r w:rsidR="00284BA5">
        <w:t xml:space="preserve">students are </w:t>
      </w:r>
      <w:r w:rsidR="00D62B4E">
        <w:t xml:space="preserve">allowed the opportunity to have the same experience across </w:t>
      </w:r>
      <w:r w:rsidR="000F7404">
        <w:t xml:space="preserve">the various sections of a GE course. </w:t>
      </w:r>
      <w:r w:rsidR="00D62B4E">
        <w:t xml:space="preserve"> </w:t>
      </w:r>
    </w:p>
    <w:p w:rsidR="64EE6E51" w:rsidP="7D7064C8" w:rsidRDefault="64EE6E51" w14:paraId="7862C7A6" w14:textId="0DB86171">
      <w:pPr>
        <w:pStyle w:val="ListParagraph"/>
        <w:numPr>
          <w:ilvl w:val="1"/>
          <w:numId w:val="4"/>
        </w:numPr>
      </w:pPr>
      <w:r>
        <w:t>GE pedagogy and best practices: The t</w:t>
      </w:r>
      <w:r w:rsidR="215A1FAA">
        <w:t>ask force recommends developing opportunities</w:t>
      </w:r>
      <w:r w:rsidR="003454E9">
        <w:t xml:space="preserve"> for workshops</w:t>
      </w:r>
      <w:r w:rsidR="215A1FAA">
        <w:t xml:space="preserve"> focused on GE pedagogy. These opportunities should also be mad</w:t>
      </w:r>
      <w:r w:rsidR="575F3A9E">
        <w:t xml:space="preserve">e available </w:t>
      </w:r>
      <w:r w:rsidR="003454E9">
        <w:t xml:space="preserve">to </w:t>
      </w:r>
      <w:r w:rsidR="575F3A9E">
        <w:t xml:space="preserve">adjunct faculty teaching GE courses. </w:t>
      </w:r>
    </w:p>
    <w:p w:rsidR="00CC766D" w:rsidP="00C557B1" w:rsidRDefault="00FA47BD" w14:paraId="5CD45682" w14:textId="1AE4C582">
      <w:pPr>
        <w:pStyle w:val="ListParagraph"/>
        <w:numPr>
          <w:ilvl w:val="0"/>
          <w:numId w:val="4"/>
        </w:numPr>
      </w:pPr>
      <w:r>
        <w:t xml:space="preserve">UVU needs to evaluate </w:t>
      </w:r>
      <w:r w:rsidR="00F52B31">
        <w:t>t</w:t>
      </w:r>
      <w:r w:rsidR="00CB1BA4">
        <w:t xml:space="preserve">ransfer of GE </w:t>
      </w:r>
      <w:r w:rsidR="00F52B31">
        <w:t xml:space="preserve">from other institutions on a holistic basis. This is especially true when students are transferring with completed GE or completed associates degrees. </w:t>
      </w:r>
    </w:p>
    <w:p w:rsidR="0E88648F" w:rsidP="3856E841" w:rsidRDefault="0E88648F" w14:paraId="01377492" w14:textId="640134D6">
      <w:pPr>
        <w:pStyle w:val="ListParagraph"/>
        <w:numPr>
          <w:ilvl w:val="0"/>
          <w:numId w:val="4"/>
        </w:numPr>
      </w:pPr>
      <w:r>
        <w:t xml:space="preserve">USHE GE Task Force </w:t>
      </w:r>
      <w:r w:rsidR="31FFA2F3">
        <w:t xml:space="preserve">could potentially influence this process. </w:t>
      </w:r>
    </w:p>
    <w:p w:rsidR="00856E74" w:rsidP="00856E74" w:rsidRDefault="00856E74" w14:paraId="462A4254" w14:textId="718E6D0D">
      <w:pPr>
        <w:pStyle w:val="ListParagraph"/>
        <w:ind w:left="0"/>
      </w:pPr>
    </w:p>
    <w:p w:rsidRPr="00974D6F" w:rsidR="00856E74" w:rsidP="00856E74" w:rsidRDefault="007F7D68" w14:paraId="7FFA8554" w14:textId="391E9AA8">
      <w:pPr>
        <w:pStyle w:val="ListParagraph"/>
        <w:ind w:left="0"/>
      </w:pPr>
      <w:r w:rsidRPr="3856E841">
        <w:rPr>
          <w:b/>
          <w:bCs/>
        </w:rPr>
        <w:lastRenderedPageBreak/>
        <w:t>Feedback</w:t>
      </w:r>
      <w:r w:rsidRPr="3856E841" w:rsidR="00E501A6">
        <w:rPr>
          <w:b/>
          <w:bCs/>
        </w:rPr>
        <w:t xml:space="preserve">: </w:t>
      </w:r>
      <w:r w:rsidR="00974D6F">
        <w:t>You can provide feedback to any member of the GE Task Force</w:t>
      </w:r>
      <w:r w:rsidR="00860C48">
        <w:t xml:space="preserve"> (links to contact members are on the </w:t>
      </w:r>
      <w:hyperlink r:id="rId11">
        <w:r w:rsidRPr="3856E841" w:rsidR="00860C48">
          <w:rPr>
            <w:rStyle w:val="Hyperlink"/>
          </w:rPr>
          <w:t>GE Task Force Website</w:t>
        </w:r>
      </w:hyperlink>
      <w:r w:rsidR="5E6F7ACD">
        <w:t>)</w:t>
      </w:r>
      <w:r w:rsidR="00974D6F">
        <w:t xml:space="preserve">, the </w:t>
      </w:r>
      <w:hyperlink r:id="rId12">
        <w:r w:rsidRPr="3856E841" w:rsidR="00020663">
          <w:rPr>
            <w:rStyle w:val="Hyperlink"/>
          </w:rPr>
          <w:t>GE Task Force Chair</w:t>
        </w:r>
      </w:hyperlink>
      <w:r w:rsidR="00352482">
        <w:t xml:space="preserve">, </w:t>
      </w:r>
      <w:hyperlink r:id="rId13">
        <w:r w:rsidRPr="3856E841" w:rsidR="00352482">
          <w:rPr>
            <w:rStyle w:val="Hyperlink"/>
          </w:rPr>
          <w:t>Faculty Senate Vice President</w:t>
        </w:r>
      </w:hyperlink>
      <w:r w:rsidR="00352482">
        <w:t xml:space="preserve">, or </w:t>
      </w:r>
      <w:hyperlink r:id="rId14">
        <w:r w:rsidRPr="3856E841" w:rsidR="00352482">
          <w:rPr>
            <w:rStyle w:val="Hyperlink"/>
          </w:rPr>
          <w:t>Faculty Senate President</w:t>
        </w:r>
      </w:hyperlink>
      <w:r w:rsidR="00352482">
        <w:t xml:space="preserve">. </w:t>
      </w:r>
    </w:p>
    <w:sectPr w:rsidRPr="00974D6F" w:rsidR="00856E7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A58"/>
    <w:multiLevelType w:val="hybridMultilevel"/>
    <w:tmpl w:val="929C0C32"/>
    <w:lvl w:ilvl="0" w:tplc="0409000F">
      <w:start w:val="1"/>
      <w:numFmt w:val="decimal"/>
      <w:lvlText w:val="%1."/>
      <w:lvlJc w:val="left"/>
      <w:pPr>
        <w:ind w:left="720" w:hanging="360"/>
      </w:pPr>
      <w:rPr>
        <w:rFonts w:hint="default"/>
      </w:rPr>
    </w:lvl>
    <w:lvl w:ilvl="1" w:tplc="196C9E7C">
      <w:start w:val="1"/>
      <w:numFmt w:val="lowerLetter"/>
      <w:lvlText w:val="%2."/>
      <w:lvlJc w:val="left"/>
      <w:pPr>
        <w:ind w:left="135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23DB"/>
    <w:multiLevelType w:val="multilevel"/>
    <w:tmpl w:val="8D00A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E576A"/>
    <w:multiLevelType w:val="multilevel"/>
    <w:tmpl w:val="70F03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4F8A"/>
    <w:multiLevelType w:val="hybridMultilevel"/>
    <w:tmpl w:val="B36E3B60"/>
    <w:lvl w:ilvl="0" w:tplc="5D82A758">
      <w:start w:val="3"/>
      <w:numFmt w:val="lowerLetter"/>
      <w:lvlText w:val="%1."/>
      <w:lvlJc w:val="left"/>
      <w:pPr>
        <w:ind w:left="1440" w:hanging="360"/>
      </w:pPr>
      <w:rPr>
        <w:rFonts w:hint="default" w:asciiTheme="minorHAnsi" w:hAnsiTheme="minorHAnsi" w:eastAsiaTheme="minorHAnsi" w:cstheme="minorBidi"/>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22DDC"/>
    <w:multiLevelType w:val="multilevel"/>
    <w:tmpl w:val="118212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85F18"/>
    <w:multiLevelType w:val="multilevel"/>
    <w:tmpl w:val="C848E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B35FF"/>
    <w:multiLevelType w:val="hybridMultilevel"/>
    <w:tmpl w:val="5DF26E0C"/>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74039"/>
    <w:multiLevelType w:val="multilevel"/>
    <w:tmpl w:val="089810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0050A"/>
    <w:multiLevelType w:val="hybridMultilevel"/>
    <w:tmpl w:val="09A69B42"/>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9" w15:restartNumberingAfterBreak="0">
    <w:nsid w:val="40A00928"/>
    <w:multiLevelType w:val="hybridMultilevel"/>
    <w:tmpl w:val="87E01196"/>
    <w:lvl w:ilvl="0" w:tplc="0B90DBB6">
      <w:start w:val="1"/>
      <w:numFmt w:val="lowerLetter"/>
      <w:lvlText w:val="%1."/>
      <w:lvlJc w:val="left"/>
      <w:pPr>
        <w:ind w:left="1440" w:hanging="360"/>
      </w:pPr>
      <w:rPr>
        <w:rFonts w:eastAsia="Times New Roman" w:asciiTheme="minorHAnsi" w:hAnsiTheme="minorHAnsi" w:cstheme="minorBidi"/>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0" w15:restartNumberingAfterBreak="0">
    <w:nsid w:val="431255EC"/>
    <w:multiLevelType w:val="multilevel"/>
    <w:tmpl w:val="16D8C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B2C05"/>
    <w:multiLevelType w:val="hybridMultilevel"/>
    <w:tmpl w:val="DCC2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29B"/>
    <w:multiLevelType w:val="hybridMultilevel"/>
    <w:tmpl w:val="613A606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F93818"/>
    <w:multiLevelType w:val="multilevel"/>
    <w:tmpl w:val="68AAC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A5406"/>
    <w:multiLevelType w:val="multilevel"/>
    <w:tmpl w:val="5DBA4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64869"/>
    <w:multiLevelType w:val="hybridMultilevel"/>
    <w:tmpl w:val="183AA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ED1A76"/>
    <w:multiLevelType w:val="multilevel"/>
    <w:tmpl w:val="A0042AC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6801426B"/>
    <w:multiLevelType w:val="hybridMultilevel"/>
    <w:tmpl w:val="183AAF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EB78CF"/>
    <w:multiLevelType w:val="hybridMultilevel"/>
    <w:tmpl w:val="374EF2B8"/>
    <w:lvl w:ilvl="0" w:tplc="3C9E06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1144F9"/>
    <w:multiLevelType w:val="hybridMultilevel"/>
    <w:tmpl w:val="AF3AFAC0"/>
    <w:lvl w:ilvl="0" w:tplc="04090001">
      <w:start w:val="1"/>
      <w:numFmt w:val="bullet"/>
      <w:lvlText w:val=""/>
      <w:lvlJc w:val="left"/>
      <w:pPr>
        <w:ind w:left="1498" w:hanging="360"/>
      </w:pPr>
      <w:rPr>
        <w:rFonts w:hint="default" w:ascii="Symbol" w:hAnsi="Symbol"/>
      </w:rPr>
    </w:lvl>
    <w:lvl w:ilvl="1" w:tplc="04090003" w:tentative="1">
      <w:start w:val="1"/>
      <w:numFmt w:val="bullet"/>
      <w:lvlText w:val="o"/>
      <w:lvlJc w:val="left"/>
      <w:pPr>
        <w:ind w:left="2218" w:hanging="360"/>
      </w:pPr>
      <w:rPr>
        <w:rFonts w:hint="default" w:ascii="Courier New" w:hAnsi="Courier New" w:cs="Courier New"/>
      </w:rPr>
    </w:lvl>
    <w:lvl w:ilvl="2" w:tplc="04090005" w:tentative="1">
      <w:start w:val="1"/>
      <w:numFmt w:val="bullet"/>
      <w:lvlText w:val=""/>
      <w:lvlJc w:val="left"/>
      <w:pPr>
        <w:ind w:left="2938" w:hanging="360"/>
      </w:pPr>
      <w:rPr>
        <w:rFonts w:hint="default" w:ascii="Wingdings" w:hAnsi="Wingdings"/>
      </w:rPr>
    </w:lvl>
    <w:lvl w:ilvl="3" w:tplc="04090001" w:tentative="1">
      <w:start w:val="1"/>
      <w:numFmt w:val="bullet"/>
      <w:lvlText w:val=""/>
      <w:lvlJc w:val="left"/>
      <w:pPr>
        <w:ind w:left="3658" w:hanging="360"/>
      </w:pPr>
      <w:rPr>
        <w:rFonts w:hint="default" w:ascii="Symbol" w:hAnsi="Symbol"/>
      </w:rPr>
    </w:lvl>
    <w:lvl w:ilvl="4" w:tplc="04090003" w:tentative="1">
      <w:start w:val="1"/>
      <w:numFmt w:val="bullet"/>
      <w:lvlText w:val="o"/>
      <w:lvlJc w:val="left"/>
      <w:pPr>
        <w:ind w:left="4378" w:hanging="360"/>
      </w:pPr>
      <w:rPr>
        <w:rFonts w:hint="default" w:ascii="Courier New" w:hAnsi="Courier New" w:cs="Courier New"/>
      </w:rPr>
    </w:lvl>
    <w:lvl w:ilvl="5" w:tplc="04090005" w:tentative="1">
      <w:start w:val="1"/>
      <w:numFmt w:val="bullet"/>
      <w:lvlText w:val=""/>
      <w:lvlJc w:val="left"/>
      <w:pPr>
        <w:ind w:left="5098" w:hanging="360"/>
      </w:pPr>
      <w:rPr>
        <w:rFonts w:hint="default" w:ascii="Wingdings" w:hAnsi="Wingdings"/>
      </w:rPr>
    </w:lvl>
    <w:lvl w:ilvl="6" w:tplc="04090001" w:tentative="1">
      <w:start w:val="1"/>
      <w:numFmt w:val="bullet"/>
      <w:lvlText w:val=""/>
      <w:lvlJc w:val="left"/>
      <w:pPr>
        <w:ind w:left="5818" w:hanging="360"/>
      </w:pPr>
      <w:rPr>
        <w:rFonts w:hint="default" w:ascii="Symbol" w:hAnsi="Symbol"/>
      </w:rPr>
    </w:lvl>
    <w:lvl w:ilvl="7" w:tplc="04090003" w:tentative="1">
      <w:start w:val="1"/>
      <w:numFmt w:val="bullet"/>
      <w:lvlText w:val="o"/>
      <w:lvlJc w:val="left"/>
      <w:pPr>
        <w:ind w:left="6538" w:hanging="360"/>
      </w:pPr>
      <w:rPr>
        <w:rFonts w:hint="default" w:ascii="Courier New" w:hAnsi="Courier New" w:cs="Courier New"/>
      </w:rPr>
    </w:lvl>
    <w:lvl w:ilvl="8" w:tplc="04090005" w:tentative="1">
      <w:start w:val="1"/>
      <w:numFmt w:val="bullet"/>
      <w:lvlText w:val=""/>
      <w:lvlJc w:val="left"/>
      <w:pPr>
        <w:ind w:left="7258" w:hanging="360"/>
      </w:pPr>
      <w:rPr>
        <w:rFonts w:hint="default" w:ascii="Wingdings" w:hAnsi="Wingdings"/>
      </w:rPr>
    </w:lvl>
  </w:abstractNum>
  <w:abstractNum w:abstractNumId="20" w15:restartNumberingAfterBreak="0">
    <w:nsid w:val="750103C7"/>
    <w:multiLevelType w:val="hybridMultilevel"/>
    <w:tmpl w:val="114A80E2"/>
    <w:lvl w:ilvl="0" w:tplc="196C9E7C">
      <w:start w:val="1"/>
      <w:numFmt w:val="lowerLetter"/>
      <w:lvlText w:val="%1."/>
      <w:lvlJc w:val="left"/>
      <w:pPr>
        <w:ind w:left="778" w:hanging="360"/>
      </w:pPr>
      <w:rPr>
        <w:b w:val="0"/>
        <w:bCs w:val="0"/>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75575DED"/>
    <w:multiLevelType w:val="hybridMultilevel"/>
    <w:tmpl w:val="E93433F2"/>
    <w:lvl w:ilvl="0" w:tplc="1164887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3E6528"/>
    <w:multiLevelType w:val="multilevel"/>
    <w:tmpl w:val="F5241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70D7B"/>
    <w:multiLevelType w:val="multilevel"/>
    <w:tmpl w:val="CAFE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64EEA"/>
    <w:multiLevelType w:val="multilevel"/>
    <w:tmpl w:val="6C7E7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7"/>
  </w:num>
  <w:num w:numId="4">
    <w:abstractNumId w:val="11"/>
  </w:num>
  <w:num w:numId="5">
    <w:abstractNumId w:val="9"/>
  </w:num>
  <w:num w:numId="6">
    <w:abstractNumId w:val="3"/>
  </w:num>
  <w:num w:numId="7">
    <w:abstractNumId w:val="6"/>
  </w:num>
  <w:num w:numId="8">
    <w:abstractNumId w:val="8"/>
  </w:num>
  <w:num w:numId="9">
    <w:abstractNumId w:val="19"/>
  </w:num>
  <w:num w:numId="10">
    <w:abstractNumId w:val="20"/>
  </w:num>
  <w:num w:numId="11">
    <w:abstractNumId w:val="12"/>
  </w:num>
  <w:num w:numId="12">
    <w:abstractNumId w:val="18"/>
  </w:num>
  <w:num w:numId="13">
    <w:abstractNumId w:val="21"/>
  </w:num>
  <w:num w:numId="14">
    <w:abstractNumId w:val="16"/>
  </w:num>
  <w:num w:numId="15">
    <w:abstractNumId w:val="2"/>
  </w:num>
  <w:num w:numId="16">
    <w:abstractNumId w:val="14"/>
  </w:num>
  <w:num w:numId="17">
    <w:abstractNumId w:val="1"/>
  </w:num>
  <w:num w:numId="18">
    <w:abstractNumId w:val="5"/>
  </w:num>
  <w:num w:numId="19">
    <w:abstractNumId w:val="24"/>
  </w:num>
  <w:num w:numId="20">
    <w:abstractNumId w:val="23"/>
  </w:num>
  <w:num w:numId="21">
    <w:abstractNumId w:val="13"/>
  </w:num>
  <w:num w:numId="22">
    <w:abstractNumId w:val="10"/>
  </w:num>
  <w:num w:numId="23">
    <w:abstractNumId w:val="2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29"/>
    <w:rsid w:val="00020663"/>
    <w:rsid w:val="00026F3E"/>
    <w:rsid w:val="0002775E"/>
    <w:rsid w:val="00030C8A"/>
    <w:rsid w:val="00030E15"/>
    <w:rsid w:val="0004068C"/>
    <w:rsid w:val="00041BE3"/>
    <w:rsid w:val="0005777F"/>
    <w:rsid w:val="00066722"/>
    <w:rsid w:val="00073A29"/>
    <w:rsid w:val="0007640E"/>
    <w:rsid w:val="00081626"/>
    <w:rsid w:val="00082940"/>
    <w:rsid w:val="000876E6"/>
    <w:rsid w:val="00090071"/>
    <w:rsid w:val="00092901"/>
    <w:rsid w:val="000959FF"/>
    <w:rsid w:val="00097CC3"/>
    <w:rsid w:val="000A144B"/>
    <w:rsid w:val="000A55C5"/>
    <w:rsid w:val="000A5AF8"/>
    <w:rsid w:val="000A7993"/>
    <w:rsid w:val="000D01A0"/>
    <w:rsid w:val="000D0B48"/>
    <w:rsid w:val="000D595A"/>
    <w:rsid w:val="000E19C0"/>
    <w:rsid w:val="000E453D"/>
    <w:rsid w:val="000E714F"/>
    <w:rsid w:val="000E772B"/>
    <w:rsid w:val="000F4687"/>
    <w:rsid w:val="000F739D"/>
    <w:rsid w:val="000F7404"/>
    <w:rsid w:val="001076E0"/>
    <w:rsid w:val="00127DB9"/>
    <w:rsid w:val="00132615"/>
    <w:rsid w:val="00134549"/>
    <w:rsid w:val="0013473F"/>
    <w:rsid w:val="00137A72"/>
    <w:rsid w:val="00146628"/>
    <w:rsid w:val="00153E44"/>
    <w:rsid w:val="001548A7"/>
    <w:rsid w:val="00162132"/>
    <w:rsid w:val="00166586"/>
    <w:rsid w:val="0017302D"/>
    <w:rsid w:val="0017684A"/>
    <w:rsid w:val="00180ADA"/>
    <w:rsid w:val="001A0EDF"/>
    <w:rsid w:val="001A5970"/>
    <w:rsid w:val="001A5A86"/>
    <w:rsid w:val="001A7201"/>
    <w:rsid w:val="001B5F30"/>
    <w:rsid w:val="001C4EDA"/>
    <w:rsid w:val="001D2A7C"/>
    <w:rsid w:val="001E05A3"/>
    <w:rsid w:val="001E371C"/>
    <w:rsid w:val="001F38A6"/>
    <w:rsid w:val="001F3EE8"/>
    <w:rsid w:val="001F73EC"/>
    <w:rsid w:val="0020613D"/>
    <w:rsid w:val="00206F1C"/>
    <w:rsid w:val="002205D9"/>
    <w:rsid w:val="002224BE"/>
    <w:rsid w:val="002263F2"/>
    <w:rsid w:val="002275D9"/>
    <w:rsid w:val="002352F4"/>
    <w:rsid w:val="002400C9"/>
    <w:rsid w:val="002441DF"/>
    <w:rsid w:val="00247E2C"/>
    <w:rsid w:val="00251C62"/>
    <w:rsid w:val="00272293"/>
    <w:rsid w:val="00275862"/>
    <w:rsid w:val="002804AC"/>
    <w:rsid w:val="00281D93"/>
    <w:rsid w:val="00284BA5"/>
    <w:rsid w:val="00285346"/>
    <w:rsid w:val="00290D26"/>
    <w:rsid w:val="002955EB"/>
    <w:rsid w:val="00297729"/>
    <w:rsid w:val="00297A4A"/>
    <w:rsid w:val="002B63AD"/>
    <w:rsid w:val="002C4681"/>
    <w:rsid w:val="002C6AA2"/>
    <w:rsid w:val="002C76F7"/>
    <w:rsid w:val="002D471D"/>
    <w:rsid w:val="002D5627"/>
    <w:rsid w:val="002D5CB6"/>
    <w:rsid w:val="002F31E8"/>
    <w:rsid w:val="003010D2"/>
    <w:rsid w:val="0030254B"/>
    <w:rsid w:val="00304432"/>
    <w:rsid w:val="003141CD"/>
    <w:rsid w:val="00315912"/>
    <w:rsid w:val="00317496"/>
    <w:rsid w:val="0032248E"/>
    <w:rsid w:val="00322AE5"/>
    <w:rsid w:val="00323F59"/>
    <w:rsid w:val="00324AE4"/>
    <w:rsid w:val="00325BFC"/>
    <w:rsid w:val="00336B21"/>
    <w:rsid w:val="0033719B"/>
    <w:rsid w:val="00337AB8"/>
    <w:rsid w:val="003409E4"/>
    <w:rsid w:val="003454E9"/>
    <w:rsid w:val="00352482"/>
    <w:rsid w:val="00352F13"/>
    <w:rsid w:val="00353687"/>
    <w:rsid w:val="00361C5C"/>
    <w:rsid w:val="00383156"/>
    <w:rsid w:val="0038581C"/>
    <w:rsid w:val="00386B5C"/>
    <w:rsid w:val="0039586A"/>
    <w:rsid w:val="003A2FFD"/>
    <w:rsid w:val="003A462C"/>
    <w:rsid w:val="003A4EE0"/>
    <w:rsid w:val="003C6809"/>
    <w:rsid w:val="003D4439"/>
    <w:rsid w:val="003E5C67"/>
    <w:rsid w:val="003E5FFB"/>
    <w:rsid w:val="003E7D78"/>
    <w:rsid w:val="003F0993"/>
    <w:rsid w:val="00402CF9"/>
    <w:rsid w:val="00402FC3"/>
    <w:rsid w:val="00403E4B"/>
    <w:rsid w:val="0040442A"/>
    <w:rsid w:val="00407545"/>
    <w:rsid w:val="0040761B"/>
    <w:rsid w:val="0041359B"/>
    <w:rsid w:val="00415AF3"/>
    <w:rsid w:val="00417A0A"/>
    <w:rsid w:val="004225ED"/>
    <w:rsid w:val="00427722"/>
    <w:rsid w:val="004424C1"/>
    <w:rsid w:val="00453120"/>
    <w:rsid w:val="004554A7"/>
    <w:rsid w:val="00460A8F"/>
    <w:rsid w:val="004721E7"/>
    <w:rsid w:val="00473F3F"/>
    <w:rsid w:val="0047747D"/>
    <w:rsid w:val="00480232"/>
    <w:rsid w:val="004823C2"/>
    <w:rsid w:val="00484968"/>
    <w:rsid w:val="0049160F"/>
    <w:rsid w:val="004A7A35"/>
    <w:rsid w:val="004A8CAF"/>
    <w:rsid w:val="004E1C57"/>
    <w:rsid w:val="004F456A"/>
    <w:rsid w:val="005023AD"/>
    <w:rsid w:val="00505D76"/>
    <w:rsid w:val="00506E95"/>
    <w:rsid w:val="00507C06"/>
    <w:rsid w:val="0051597C"/>
    <w:rsid w:val="0051798F"/>
    <w:rsid w:val="00517ACC"/>
    <w:rsid w:val="00525248"/>
    <w:rsid w:val="00532B22"/>
    <w:rsid w:val="00532DA5"/>
    <w:rsid w:val="0053504D"/>
    <w:rsid w:val="0053632C"/>
    <w:rsid w:val="00540994"/>
    <w:rsid w:val="00541694"/>
    <w:rsid w:val="005422D7"/>
    <w:rsid w:val="0054328F"/>
    <w:rsid w:val="0055419F"/>
    <w:rsid w:val="005543D2"/>
    <w:rsid w:val="0055502F"/>
    <w:rsid w:val="00567B28"/>
    <w:rsid w:val="00567DAA"/>
    <w:rsid w:val="005736B6"/>
    <w:rsid w:val="00580EFB"/>
    <w:rsid w:val="005813D6"/>
    <w:rsid w:val="00582F37"/>
    <w:rsid w:val="005937BE"/>
    <w:rsid w:val="0059710A"/>
    <w:rsid w:val="005B4136"/>
    <w:rsid w:val="005C0BF9"/>
    <w:rsid w:val="005D0886"/>
    <w:rsid w:val="005D2C16"/>
    <w:rsid w:val="005D5F88"/>
    <w:rsid w:val="005E5399"/>
    <w:rsid w:val="005E6C49"/>
    <w:rsid w:val="005F5401"/>
    <w:rsid w:val="00601A68"/>
    <w:rsid w:val="00622C9B"/>
    <w:rsid w:val="00630AC7"/>
    <w:rsid w:val="00631F3F"/>
    <w:rsid w:val="00634514"/>
    <w:rsid w:val="006361CE"/>
    <w:rsid w:val="00643D12"/>
    <w:rsid w:val="00652132"/>
    <w:rsid w:val="00654E5B"/>
    <w:rsid w:val="00666736"/>
    <w:rsid w:val="006762E3"/>
    <w:rsid w:val="00680430"/>
    <w:rsid w:val="00680F2B"/>
    <w:rsid w:val="00687303"/>
    <w:rsid w:val="006A37D2"/>
    <w:rsid w:val="006B02EC"/>
    <w:rsid w:val="006B20D0"/>
    <w:rsid w:val="006B5BEB"/>
    <w:rsid w:val="006B5F03"/>
    <w:rsid w:val="006B7028"/>
    <w:rsid w:val="006C3BED"/>
    <w:rsid w:val="006D1697"/>
    <w:rsid w:val="006D2665"/>
    <w:rsid w:val="006D4C59"/>
    <w:rsid w:val="006E0E1B"/>
    <w:rsid w:val="006E5498"/>
    <w:rsid w:val="006E5A1F"/>
    <w:rsid w:val="006F4E5C"/>
    <w:rsid w:val="00701044"/>
    <w:rsid w:val="0070620B"/>
    <w:rsid w:val="007074A9"/>
    <w:rsid w:val="00714537"/>
    <w:rsid w:val="007364EB"/>
    <w:rsid w:val="007425ED"/>
    <w:rsid w:val="0074325B"/>
    <w:rsid w:val="007456DD"/>
    <w:rsid w:val="00747EBA"/>
    <w:rsid w:val="00750E5A"/>
    <w:rsid w:val="00752258"/>
    <w:rsid w:val="007536B9"/>
    <w:rsid w:val="00753861"/>
    <w:rsid w:val="00754867"/>
    <w:rsid w:val="0075535F"/>
    <w:rsid w:val="00761950"/>
    <w:rsid w:val="00765387"/>
    <w:rsid w:val="007671C3"/>
    <w:rsid w:val="007762DF"/>
    <w:rsid w:val="0079264D"/>
    <w:rsid w:val="007B1BDF"/>
    <w:rsid w:val="007C1306"/>
    <w:rsid w:val="007C1CD5"/>
    <w:rsid w:val="007C37EA"/>
    <w:rsid w:val="007C71DB"/>
    <w:rsid w:val="007D5B56"/>
    <w:rsid w:val="007D6397"/>
    <w:rsid w:val="007D688E"/>
    <w:rsid w:val="007D77A9"/>
    <w:rsid w:val="007E260E"/>
    <w:rsid w:val="007E4111"/>
    <w:rsid w:val="007F0F31"/>
    <w:rsid w:val="007F308A"/>
    <w:rsid w:val="007F7D68"/>
    <w:rsid w:val="00803063"/>
    <w:rsid w:val="008200D5"/>
    <w:rsid w:val="00826F4E"/>
    <w:rsid w:val="00830088"/>
    <w:rsid w:val="008310E1"/>
    <w:rsid w:val="00831278"/>
    <w:rsid w:val="008339F7"/>
    <w:rsid w:val="00836C8B"/>
    <w:rsid w:val="0084058D"/>
    <w:rsid w:val="008419A7"/>
    <w:rsid w:val="00843759"/>
    <w:rsid w:val="0084563F"/>
    <w:rsid w:val="0085405E"/>
    <w:rsid w:val="00856E74"/>
    <w:rsid w:val="0085702E"/>
    <w:rsid w:val="00860C48"/>
    <w:rsid w:val="00871AE6"/>
    <w:rsid w:val="008740D0"/>
    <w:rsid w:val="00876C8C"/>
    <w:rsid w:val="00877C52"/>
    <w:rsid w:val="00880395"/>
    <w:rsid w:val="00880FAD"/>
    <w:rsid w:val="008810D3"/>
    <w:rsid w:val="00882C9F"/>
    <w:rsid w:val="00892EE9"/>
    <w:rsid w:val="00894746"/>
    <w:rsid w:val="00897956"/>
    <w:rsid w:val="008A076E"/>
    <w:rsid w:val="008A30FF"/>
    <w:rsid w:val="008A7F68"/>
    <w:rsid w:val="008B56A3"/>
    <w:rsid w:val="008C4FCA"/>
    <w:rsid w:val="008D1A64"/>
    <w:rsid w:val="008D2D63"/>
    <w:rsid w:val="008E0F06"/>
    <w:rsid w:val="008E2233"/>
    <w:rsid w:val="0090131D"/>
    <w:rsid w:val="00901E53"/>
    <w:rsid w:val="00901F07"/>
    <w:rsid w:val="00903589"/>
    <w:rsid w:val="00906282"/>
    <w:rsid w:val="00906A60"/>
    <w:rsid w:val="0090713A"/>
    <w:rsid w:val="00907B5D"/>
    <w:rsid w:val="00910B23"/>
    <w:rsid w:val="009111A0"/>
    <w:rsid w:val="00915FC9"/>
    <w:rsid w:val="00920F32"/>
    <w:rsid w:val="00923224"/>
    <w:rsid w:val="00926EFE"/>
    <w:rsid w:val="0093546B"/>
    <w:rsid w:val="00940CAF"/>
    <w:rsid w:val="00944FC6"/>
    <w:rsid w:val="0095346D"/>
    <w:rsid w:val="009558E5"/>
    <w:rsid w:val="00955CA6"/>
    <w:rsid w:val="0097047D"/>
    <w:rsid w:val="00974D6F"/>
    <w:rsid w:val="009861BE"/>
    <w:rsid w:val="009A3AE6"/>
    <w:rsid w:val="009B1144"/>
    <w:rsid w:val="009B213F"/>
    <w:rsid w:val="009B7500"/>
    <w:rsid w:val="009C0C8A"/>
    <w:rsid w:val="009D40D5"/>
    <w:rsid w:val="009F039F"/>
    <w:rsid w:val="009F6822"/>
    <w:rsid w:val="00A00BB6"/>
    <w:rsid w:val="00A07208"/>
    <w:rsid w:val="00A1721F"/>
    <w:rsid w:val="00A23F72"/>
    <w:rsid w:val="00A26E97"/>
    <w:rsid w:val="00A37B38"/>
    <w:rsid w:val="00A447D6"/>
    <w:rsid w:val="00A44A70"/>
    <w:rsid w:val="00A460ED"/>
    <w:rsid w:val="00A70B1F"/>
    <w:rsid w:val="00A70D38"/>
    <w:rsid w:val="00A86669"/>
    <w:rsid w:val="00A91B14"/>
    <w:rsid w:val="00A94485"/>
    <w:rsid w:val="00A95ADB"/>
    <w:rsid w:val="00A979C3"/>
    <w:rsid w:val="00AA680D"/>
    <w:rsid w:val="00AB662B"/>
    <w:rsid w:val="00AB76B3"/>
    <w:rsid w:val="00AB79F9"/>
    <w:rsid w:val="00AC4803"/>
    <w:rsid w:val="00AD69A7"/>
    <w:rsid w:val="00AE137C"/>
    <w:rsid w:val="00AE2924"/>
    <w:rsid w:val="00AE3F49"/>
    <w:rsid w:val="00AF6794"/>
    <w:rsid w:val="00B018F4"/>
    <w:rsid w:val="00B12A2F"/>
    <w:rsid w:val="00B16FB3"/>
    <w:rsid w:val="00B24A41"/>
    <w:rsid w:val="00B35EAA"/>
    <w:rsid w:val="00B433C1"/>
    <w:rsid w:val="00B440B2"/>
    <w:rsid w:val="00B4724B"/>
    <w:rsid w:val="00B512FB"/>
    <w:rsid w:val="00B53753"/>
    <w:rsid w:val="00B54F9C"/>
    <w:rsid w:val="00B556A2"/>
    <w:rsid w:val="00B55B94"/>
    <w:rsid w:val="00B71463"/>
    <w:rsid w:val="00B71A19"/>
    <w:rsid w:val="00B736E1"/>
    <w:rsid w:val="00B77E8B"/>
    <w:rsid w:val="00B90A20"/>
    <w:rsid w:val="00B91614"/>
    <w:rsid w:val="00B927F1"/>
    <w:rsid w:val="00BA095F"/>
    <w:rsid w:val="00BA0C77"/>
    <w:rsid w:val="00BB1B4C"/>
    <w:rsid w:val="00BD22E0"/>
    <w:rsid w:val="00BE6C2B"/>
    <w:rsid w:val="00BF18A4"/>
    <w:rsid w:val="00BF65DC"/>
    <w:rsid w:val="00BF70E3"/>
    <w:rsid w:val="00BF7C6A"/>
    <w:rsid w:val="00C166CC"/>
    <w:rsid w:val="00C16B33"/>
    <w:rsid w:val="00C22185"/>
    <w:rsid w:val="00C244E8"/>
    <w:rsid w:val="00C25816"/>
    <w:rsid w:val="00C26159"/>
    <w:rsid w:val="00C30291"/>
    <w:rsid w:val="00C30619"/>
    <w:rsid w:val="00C35D0C"/>
    <w:rsid w:val="00C54CD5"/>
    <w:rsid w:val="00C557B1"/>
    <w:rsid w:val="00C55E37"/>
    <w:rsid w:val="00C6130F"/>
    <w:rsid w:val="00C6533F"/>
    <w:rsid w:val="00C65FC4"/>
    <w:rsid w:val="00C66417"/>
    <w:rsid w:val="00C675A8"/>
    <w:rsid w:val="00C7033A"/>
    <w:rsid w:val="00C73E75"/>
    <w:rsid w:val="00C74C45"/>
    <w:rsid w:val="00C77840"/>
    <w:rsid w:val="00C810B9"/>
    <w:rsid w:val="00C90410"/>
    <w:rsid w:val="00C92E98"/>
    <w:rsid w:val="00CA6316"/>
    <w:rsid w:val="00CB17A6"/>
    <w:rsid w:val="00CB1BA4"/>
    <w:rsid w:val="00CB3941"/>
    <w:rsid w:val="00CB40CE"/>
    <w:rsid w:val="00CB5BDD"/>
    <w:rsid w:val="00CB6C42"/>
    <w:rsid w:val="00CB737B"/>
    <w:rsid w:val="00CC5FA2"/>
    <w:rsid w:val="00CC766D"/>
    <w:rsid w:val="00CD031A"/>
    <w:rsid w:val="00CD1874"/>
    <w:rsid w:val="00CD2B39"/>
    <w:rsid w:val="00CD6833"/>
    <w:rsid w:val="00CE0844"/>
    <w:rsid w:val="00CE2652"/>
    <w:rsid w:val="00CE4822"/>
    <w:rsid w:val="00CE5420"/>
    <w:rsid w:val="00CF165C"/>
    <w:rsid w:val="00CF2E0D"/>
    <w:rsid w:val="00CF509E"/>
    <w:rsid w:val="00D031FD"/>
    <w:rsid w:val="00D04B1F"/>
    <w:rsid w:val="00D050AC"/>
    <w:rsid w:val="00D11F52"/>
    <w:rsid w:val="00D15F69"/>
    <w:rsid w:val="00D210E7"/>
    <w:rsid w:val="00D22616"/>
    <w:rsid w:val="00D34457"/>
    <w:rsid w:val="00D35AC0"/>
    <w:rsid w:val="00D37147"/>
    <w:rsid w:val="00D37423"/>
    <w:rsid w:val="00D451FD"/>
    <w:rsid w:val="00D50EDD"/>
    <w:rsid w:val="00D52436"/>
    <w:rsid w:val="00D554E6"/>
    <w:rsid w:val="00D563EA"/>
    <w:rsid w:val="00D56D9B"/>
    <w:rsid w:val="00D62B4E"/>
    <w:rsid w:val="00D66E1F"/>
    <w:rsid w:val="00D66FE4"/>
    <w:rsid w:val="00D77820"/>
    <w:rsid w:val="00D8683D"/>
    <w:rsid w:val="00D916F8"/>
    <w:rsid w:val="00D96E42"/>
    <w:rsid w:val="00DA368E"/>
    <w:rsid w:val="00DB7C6F"/>
    <w:rsid w:val="00DC3EC6"/>
    <w:rsid w:val="00DD56D3"/>
    <w:rsid w:val="00DD6869"/>
    <w:rsid w:val="00DE1936"/>
    <w:rsid w:val="00DF46AB"/>
    <w:rsid w:val="00E05EAA"/>
    <w:rsid w:val="00E07332"/>
    <w:rsid w:val="00E351B6"/>
    <w:rsid w:val="00E4508B"/>
    <w:rsid w:val="00E4557B"/>
    <w:rsid w:val="00E46985"/>
    <w:rsid w:val="00E501A6"/>
    <w:rsid w:val="00E5501D"/>
    <w:rsid w:val="00E57DE6"/>
    <w:rsid w:val="00E60A38"/>
    <w:rsid w:val="00E7746B"/>
    <w:rsid w:val="00E80E89"/>
    <w:rsid w:val="00E84084"/>
    <w:rsid w:val="00E905AA"/>
    <w:rsid w:val="00E9124C"/>
    <w:rsid w:val="00E9134F"/>
    <w:rsid w:val="00E91DF1"/>
    <w:rsid w:val="00E921FA"/>
    <w:rsid w:val="00E95231"/>
    <w:rsid w:val="00EA01B0"/>
    <w:rsid w:val="00EA147D"/>
    <w:rsid w:val="00EA191D"/>
    <w:rsid w:val="00EB21D5"/>
    <w:rsid w:val="00EB61AB"/>
    <w:rsid w:val="00EB708A"/>
    <w:rsid w:val="00EB76EA"/>
    <w:rsid w:val="00ED010F"/>
    <w:rsid w:val="00ED3843"/>
    <w:rsid w:val="00ED520A"/>
    <w:rsid w:val="00ED7FA6"/>
    <w:rsid w:val="00EF0F73"/>
    <w:rsid w:val="00EF2C43"/>
    <w:rsid w:val="00EF3F10"/>
    <w:rsid w:val="00F011CE"/>
    <w:rsid w:val="00F03E5D"/>
    <w:rsid w:val="00F134D4"/>
    <w:rsid w:val="00F15078"/>
    <w:rsid w:val="00F23F72"/>
    <w:rsid w:val="00F27258"/>
    <w:rsid w:val="00F27C83"/>
    <w:rsid w:val="00F3233C"/>
    <w:rsid w:val="00F32380"/>
    <w:rsid w:val="00F36B8F"/>
    <w:rsid w:val="00F41132"/>
    <w:rsid w:val="00F45173"/>
    <w:rsid w:val="00F46E2C"/>
    <w:rsid w:val="00F52B31"/>
    <w:rsid w:val="00F52D05"/>
    <w:rsid w:val="00F5697F"/>
    <w:rsid w:val="00F606A0"/>
    <w:rsid w:val="00F61540"/>
    <w:rsid w:val="00F6420A"/>
    <w:rsid w:val="00F64D7B"/>
    <w:rsid w:val="00F72CD6"/>
    <w:rsid w:val="00F81815"/>
    <w:rsid w:val="00F91D20"/>
    <w:rsid w:val="00F95D40"/>
    <w:rsid w:val="00F9737C"/>
    <w:rsid w:val="00FA47BD"/>
    <w:rsid w:val="00FA5084"/>
    <w:rsid w:val="00FB1EB5"/>
    <w:rsid w:val="00FB6993"/>
    <w:rsid w:val="00FC5BD7"/>
    <w:rsid w:val="00FC6045"/>
    <w:rsid w:val="00FC6867"/>
    <w:rsid w:val="00FD58AA"/>
    <w:rsid w:val="00FD6300"/>
    <w:rsid w:val="00FD7384"/>
    <w:rsid w:val="00FE2AF4"/>
    <w:rsid w:val="00FE5E1B"/>
    <w:rsid w:val="00FF49F1"/>
    <w:rsid w:val="0105A5F4"/>
    <w:rsid w:val="01757AEC"/>
    <w:rsid w:val="02EC0712"/>
    <w:rsid w:val="02FB1848"/>
    <w:rsid w:val="0374949D"/>
    <w:rsid w:val="03B518DE"/>
    <w:rsid w:val="03B5AAB6"/>
    <w:rsid w:val="03FC0070"/>
    <w:rsid w:val="041353BF"/>
    <w:rsid w:val="044B682D"/>
    <w:rsid w:val="04690F7A"/>
    <w:rsid w:val="0594D4DE"/>
    <w:rsid w:val="05CD7681"/>
    <w:rsid w:val="05D3AB4A"/>
    <w:rsid w:val="06169E4F"/>
    <w:rsid w:val="06ADC8F6"/>
    <w:rsid w:val="06CA9620"/>
    <w:rsid w:val="0733A132"/>
    <w:rsid w:val="0769F4C9"/>
    <w:rsid w:val="07CC9032"/>
    <w:rsid w:val="08107916"/>
    <w:rsid w:val="081F769F"/>
    <w:rsid w:val="0838A6DF"/>
    <w:rsid w:val="0865C0A9"/>
    <w:rsid w:val="088574CB"/>
    <w:rsid w:val="08905328"/>
    <w:rsid w:val="09325DD7"/>
    <w:rsid w:val="09BB4700"/>
    <w:rsid w:val="0A2FEB49"/>
    <w:rsid w:val="0A36F7D7"/>
    <w:rsid w:val="0B25D8BF"/>
    <w:rsid w:val="0B9333A3"/>
    <w:rsid w:val="0BFC896D"/>
    <w:rsid w:val="0C69FE99"/>
    <w:rsid w:val="0C89E474"/>
    <w:rsid w:val="0CE3FC25"/>
    <w:rsid w:val="0CF3C9B2"/>
    <w:rsid w:val="0CFFC719"/>
    <w:rsid w:val="0DDEBD2F"/>
    <w:rsid w:val="0E05CEFA"/>
    <w:rsid w:val="0E699981"/>
    <w:rsid w:val="0E850CF7"/>
    <w:rsid w:val="0E88648F"/>
    <w:rsid w:val="0EB62F72"/>
    <w:rsid w:val="0EE315D6"/>
    <w:rsid w:val="0FA19F5B"/>
    <w:rsid w:val="0FB8A30B"/>
    <w:rsid w:val="0FF5C0B2"/>
    <w:rsid w:val="1051FFD3"/>
    <w:rsid w:val="1068B332"/>
    <w:rsid w:val="10694912"/>
    <w:rsid w:val="10FB57E4"/>
    <w:rsid w:val="11194406"/>
    <w:rsid w:val="11C281FC"/>
    <w:rsid w:val="11D52831"/>
    <w:rsid w:val="12086974"/>
    <w:rsid w:val="1214101B"/>
    <w:rsid w:val="1285D71C"/>
    <w:rsid w:val="13C82772"/>
    <w:rsid w:val="143B1802"/>
    <w:rsid w:val="14482F8C"/>
    <w:rsid w:val="152570F6"/>
    <w:rsid w:val="1525BFE4"/>
    <w:rsid w:val="15349C71"/>
    <w:rsid w:val="15CA5C27"/>
    <w:rsid w:val="15D5BAD8"/>
    <w:rsid w:val="1671B908"/>
    <w:rsid w:val="16D45FD5"/>
    <w:rsid w:val="172D2A5D"/>
    <w:rsid w:val="17CCE699"/>
    <w:rsid w:val="17F5B345"/>
    <w:rsid w:val="1826AECC"/>
    <w:rsid w:val="18423CA1"/>
    <w:rsid w:val="18C53F12"/>
    <w:rsid w:val="1932CFD3"/>
    <w:rsid w:val="19CC004A"/>
    <w:rsid w:val="19EC0D7D"/>
    <w:rsid w:val="19F8E219"/>
    <w:rsid w:val="1A0B3B65"/>
    <w:rsid w:val="1A228C1C"/>
    <w:rsid w:val="1A3EF0DA"/>
    <w:rsid w:val="1A457C9F"/>
    <w:rsid w:val="1AA5D097"/>
    <w:rsid w:val="1B01C260"/>
    <w:rsid w:val="1B123562"/>
    <w:rsid w:val="1BD1A5C0"/>
    <w:rsid w:val="1BF29D68"/>
    <w:rsid w:val="1C60FE1E"/>
    <w:rsid w:val="1D310335"/>
    <w:rsid w:val="1D4CD38B"/>
    <w:rsid w:val="1E43B001"/>
    <w:rsid w:val="1EA8D305"/>
    <w:rsid w:val="1F3D3470"/>
    <w:rsid w:val="1F62773D"/>
    <w:rsid w:val="1FDC7FDA"/>
    <w:rsid w:val="20495577"/>
    <w:rsid w:val="21202883"/>
    <w:rsid w:val="21346F41"/>
    <w:rsid w:val="2151C90C"/>
    <w:rsid w:val="215A1FAA"/>
    <w:rsid w:val="2181506A"/>
    <w:rsid w:val="22486F28"/>
    <w:rsid w:val="22730ECA"/>
    <w:rsid w:val="227BE67B"/>
    <w:rsid w:val="22EAB4C2"/>
    <w:rsid w:val="24E0954C"/>
    <w:rsid w:val="24ECD3C0"/>
    <w:rsid w:val="25410D48"/>
    <w:rsid w:val="25B3FDD8"/>
    <w:rsid w:val="2602B090"/>
    <w:rsid w:val="262D7A2D"/>
    <w:rsid w:val="266AA89B"/>
    <w:rsid w:val="26C01EDF"/>
    <w:rsid w:val="273A6428"/>
    <w:rsid w:val="27B9A34E"/>
    <w:rsid w:val="27CA5EC6"/>
    <w:rsid w:val="27FD059F"/>
    <w:rsid w:val="282C93DE"/>
    <w:rsid w:val="28331FA3"/>
    <w:rsid w:val="293A5152"/>
    <w:rsid w:val="2955E583"/>
    <w:rsid w:val="29740FFF"/>
    <w:rsid w:val="29FFDEFD"/>
    <w:rsid w:val="2A2BAD8F"/>
    <w:rsid w:val="2A8672DC"/>
    <w:rsid w:val="2AABB5A9"/>
    <w:rsid w:val="2BB2C3CA"/>
    <w:rsid w:val="2BC29532"/>
    <w:rsid w:val="2BD78AD2"/>
    <w:rsid w:val="2C510727"/>
    <w:rsid w:val="2C85BFC8"/>
    <w:rsid w:val="2D4E942B"/>
    <w:rsid w:val="2D6B6DAD"/>
    <w:rsid w:val="2DB6F061"/>
    <w:rsid w:val="2DD6A483"/>
    <w:rsid w:val="2DE1567E"/>
    <w:rsid w:val="2DEB4259"/>
    <w:rsid w:val="2EF388C7"/>
    <w:rsid w:val="2F3C8DBD"/>
    <w:rsid w:val="2F9D59AA"/>
    <w:rsid w:val="2FBC95D7"/>
    <w:rsid w:val="3043F469"/>
    <w:rsid w:val="306D5B7E"/>
    <w:rsid w:val="315050F6"/>
    <w:rsid w:val="31FFA2F3"/>
    <w:rsid w:val="32092BDF"/>
    <w:rsid w:val="327457FB"/>
    <w:rsid w:val="32F09496"/>
    <w:rsid w:val="32F9CA21"/>
    <w:rsid w:val="33A4AD52"/>
    <w:rsid w:val="344F57E4"/>
    <w:rsid w:val="3455BE97"/>
    <w:rsid w:val="34C6EA40"/>
    <w:rsid w:val="35149803"/>
    <w:rsid w:val="355A24D2"/>
    <w:rsid w:val="356E6036"/>
    <w:rsid w:val="3604599B"/>
    <w:rsid w:val="363440A6"/>
    <w:rsid w:val="369B25E8"/>
    <w:rsid w:val="36E2B6CE"/>
    <w:rsid w:val="37742B81"/>
    <w:rsid w:val="37830FB6"/>
    <w:rsid w:val="3806AA5E"/>
    <w:rsid w:val="3813C1E8"/>
    <w:rsid w:val="3856E841"/>
    <w:rsid w:val="3886B278"/>
    <w:rsid w:val="39446A19"/>
    <w:rsid w:val="39806C81"/>
    <w:rsid w:val="39B66625"/>
    <w:rsid w:val="3A26F62B"/>
    <w:rsid w:val="3A2D1733"/>
    <w:rsid w:val="3A381E66"/>
    <w:rsid w:val="3AAB0EF6"/>
    <w:rsid w:val="3B05D443"/>
    <w:rsid w:val="3B07B1C9"/>
    <w:rsid w:val="3B224B09"/>
    <w:rsid w:val="3B69823A"/>
    <w:rsid w:val="3B86A710"/>
    <w:rsid w:val="3C62E27E"/>
    <w:rsid w:val="3C9C1366"/>
    <w:rsid w:val="3D490567"/>
    <w:rsid w:val="3D64B7F5"/>
    <w:rsid w:val="3D9106E1"/>
    <w:rsid w:val="40099CE7"/>
    <w:rsid w:val="403841D0"/>
    <w:rsid w:val="4083305A"/>
    <w:rsid w:val="40DE6DF1"/>
    <w:rsid w:val="4125B7DD"/>
    <w:rsid w:val="41770F6A"/>
    <w:rsid w:val="4195C608"/>
    <w:rsid w:val="421F7F7D"/>
    <w:rsid w:val="42B48D44"/>
    <w:rsid w:val="4308C6CC"/>
    <w:rsid w:val="4369799D"/>
    <w:rsid w:val="439B6B7E"/>
    <w:rsid w:val="43D1F1F8"/>
    <w:rsid w:val="448D5DDB"/>
    <w:rsid w:val="44A72686"/>
    <w:rsid w:val="44BBC2EA"/>
    <w:rsid w:val="45614237"/>
    <w:rsid w:val="4597DF4B"/>
    <w:rsid w:val="459A852F"/>
    <w:rsid w:val="45B5EE14"/>
    <w:rsid w:val="45B6BA2C"/>
    <w:rsid w:val="45EDC19D"/>
    <w:rsid w:val="4674557C"/>
    <w:rsid w:val="46B81EE0"/>
    <w:rsid w:val="46F71687"/>
    <w:rsid w:val="47183602"/>
    <w:rsid w:val="4771F887"/>
    <w:rsid w:val="47A02AA5"/>
    <w:rsid w:val="47E7F18F"/>
    <w:rsid w:val="4819A6FA"/>
    <w:rsid w:val="483EE9C7"/>
    <w:rsid w:val="48BE0C46"/>
    <w:rsid w:val="490613DF"/>
    <w:rsid w:val="49210F3B"/>
    <w:rsid w:val="49820532"/>
    <w:rsid w:val="49D51785"/>
    <w:rsid w:val="4AE67688"/>
    <w:rsid w:val="4B0BB955"/>
    <w:rsid w:val="4B1D48B4"/>
    <w:rsid w:val="4B30FC22"/>
    <w:rsid w:val="4B781E20"/>
    <w:rsid w:val="4B9E8393"/>
    <w:rsid w:val="4BF19A75"/>
    <w:rsid w:val="4C3B8AF7"/>
    <w:rsid w:val="4C55522A"/>
    <w:rsid w:val="4D009646"/>
    <w:rsid w:val="4D325982"/>
    <w:rsid w:val="4D5DACEB"/>
    <w:rsid w:val="4D70789E"/>
    <w:rsid w:val="4DEE0F3D"/>
    <w:rsid w:val="4EC480FB"/>
    <w:rsid w:val="4F09ECB7"/>
    <w:rsid w:val="4FA71B3C"/>
    <w:rsid w:val="4FB89490"/>
    <w:rsid w:val="4FEA866A"/>
    <w:rsid w:val="508B41A0"/>
    <w:rsid w:val="508F8A13"/>
    <w:rsid w:val="50BB58A5"/>
    <w:rsid w:val="50DD1C23"/>
    <w:rsid w:val="5128BA8A"/>
    <w:rsid w:val="518D1717"/>
    <w:rsid w:val="53CD221C"/>
    <w:rsid w:val="5403CDFF"/>
    <w:rsid w:val="54749518"/>
    <w:rsid w:val="549EBAE0"/>
    <w:rsid w:val="549F63D8"/>
    <w:rsid w:val="54E3870E"/>
    <w:rsid w:val="55155CE0"/>
    <w:rsid w:val="558BD3A9"/>
    <w:rsid w:val="55FA3274"/>
    <w:rsid w:val="5600BE39"/>
    <w:rsid w:val="570CDF40"/>
    <w:rsid w:val="5710832E"/>
    <w:rsid w:val="57144628"/>
    <w:rsid w:val="57361924"/>
    <w:rsid w:val="575F3A9E"/>
    <w:rsid w:val="57E3303E"/>
    <w:rsid w:val="581F8C0C"/>
    <w:rsid w:val="5872C87A"/>
    <w:rsid w:val="590BF8F1"/>
    <w:rsid w:val="59470A1C"/>
    <w:rsid w:val="5963BEBC"/>
    <w:rsid w:val="5986EE25"/>
    <w:rsid w:val="59A52968"/>
    <w:rsid w:val="59D435B4"/>
    <w:rsid w:val="5A66F325"/>
    <w:rsid w:val="5B119E67"/>
    <w:rsid w:val="5B60A37F"/>
    <w:rsid w:val="5B8B1ABC"/>
    <w:rsid w:val="5BD0C305"/>
    <w:rsid w:val="5C7787A1"/>
    <w:rsid w:val="5CD5D826"/>
    <w:rsid w:val="5DB13C0A"/>
    <w:rsid w:val="5DFD24FD"/>
    <w:rsid w:val="5E2364E4"/>
    <w:rsid w:val="5E343828"/>
    <w:rsid w:val="5E6F7ACD"/>
    <w:rsid w:val="5E961107"/>
    <w:rsid w:val="5EDCE317"/>
    <w:rsid w:val="5F1035D3"/>
    <w:rsid w:val="5FF62FA9"/>
    <w:rsid w:val="60093F0B"/>
    <w:rsid w:val="6067D3CA"/>
    <w:rsid w:val="6072DE1F"/>
    <w:rsid w:val="60A85255"/>
    <w:rsid w:val="60EF1CA0"/>
    <w:rsid w:val="6352FC1A"/>
    <w:rsid w:val="637B833D"/>
    <w:rsid w:val="647A7A2A"/>
    <w:rsid w:val="64C5B7D3"/>
    <w:rsid w:val="64EE6E51"/>
    <w:rsid w:val="650DB4BC"/>
    <w:rsid w:val="6621C915"/>
    <w:rsid w:val="663BB01A"/>
    <w:rsid w:val="6657FDBC"/>
    <w:rsid w:val="66592395"/>
    <w:rsid w:val="66D45928"/>
    <w:rsid w:val="66FFB0ED"/>
    <w:rsid w:val="672569C0"/>
    <w:rsid w:val="67C6A985"/>
    <w:rsid w:val="689EED73"/>
    <w:rsid w:val="6972FF3E"/>
    <w:rsid w:val="69C66B83"/>
    <w:rsid w:val="69DC5684"/>
    <w:rsid w:val="6A04D6AD"/>
    <w:rsid w:val="6AAB6E22"/>
    <w:rsid w:val="6B6BBD01"/>
    <w:rsid w:val="6B8A7409"/>
    <w:rsid w:val="6BEC0597"/>
    <w:rsid w:val="6C473E83"/>
    <w:rsid w:val="6C885F79"/>
    <w:rsid w:val="6DA827AB"/>
    <w:rsid w:val="6DC0881E"/>
    <w:rsid w:val="6DFACDB3"/>
    <w:rsid w:val="6E103489"/>
    <w:rsid w:val="6E1B04B8"/>
    <w:rsid w:val="6E2EFB84"/>
    <w:rsid w:val="6EA5078E"/>
    <w:rsid w:val="6ECA3427"/>
    <w:rsid w:val="6F8CA170"/>
    <w:rsid w:val="700F7BC6"/>
    <w:rsid w:val="70AEDAF6"/>
    <w:rsid w:val="70E6EE09"/>
    <w:rsid w:val="70EF8DBF"/>
    <w:rsid w:val="71AB423B"/>
    <w:rsid w:val="71AB4C27"/>
    <w:rsid w:val="722843FF"/>
    <w:rsid w:val="72AC7621"/>
    <w:rsid w:val="7308227C"/>
    <w:rsid w:val="736EAF8A"/>
    <w:rsid w:val="739B2BE6"/>
    <w:rsid w:val="73B6F127"/>
    <w:rsid w:val="741EDDB9"/>
    <w:rsid w:val="7435D80A"/>
    <w:rsid w:val="74688094"/>
    <w:rsid w:val="747AD091"/>
    <w:rsid w:val="74D498C4"/>
    <w:rsid w:val="74F9230D"/>
    <w:rsid w:val="7564B9C3"/>
    <w:rsid w:val="7569A06C"/>
    <w:rsid w:val="75B2C02A"/>
    <w:rsid w:val="75E0B9CB"/>
    <w:rsid w:val="767035B7"/>
    <w:rsid w:val="768604B2"/>
    <w:rsid w:val="76F9F25C"/>
    <w:rsid w:val="77E5F209"/>
    <w:rsid w:val="781D261A"/>
    <w:rsid w:val="786366CE"/>
    <w:rsid w:val="78942F90"/>
    <w:rsid w:val="789BE843"/>
    <w:rsid w:val="790B284B"/>
    <w:rsid w:val="794C487B"/>
    <w:rsid w:val="798BE0FD"/>
    <w:rsid w:val="79A70DC8"/>
    <w:rsid w:val="7A4AE4D6"/>
    <w:rsid w:val="7A5EF547"/>
    <w:rsid w:val="7AF199F9"/>
    <w:rsid w:val="7B71A213"/>
    <w:rsid w:val="7BC4DE81"/>
    <w:rsid w:val="7BEB1E68"/>
    <w:rsid w:val="7C176FC9"/>
    <w:rsid w:val="7C200044"/>
    <w:rsid w:val="7C7DC31A"/>
    <w:rsid w:val="7CF499AE"/>
    <w:rsid w:val="7D7064C8"/>
    <w:rsid w:val="7D719D2B"/>
    <w:rsid w:val="7DC391F3"/>
    <w:rsid w:val="7E5EDCBC"/>
    <w:rsid w:val="7E621F3F"/>
    <w:rsid w:val="7EDD30C3"/>
    <w:rsid w:val="7F439E6E"/>
    <w:rsid w:val="7FB77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9E5F"/>
  <w15:chartTrackingRefBased/>
  <w15:docId w15:val="{77F933FF-AB16-4BFE-A64E-C801028B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A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213F"/>
    <w:pPr>
      <w:ind w:left="720"/>
      <w:contextualSpacing/>
    </w:pPr>
  </w:style>
  <w:style w:type="character" w:styleId="CommentReference">
    <w:name w:val="annotation reference"/>
    <w:basedOn w:val="DefaultParagraphFont"/>
    <w:uiPriority w:val="99"/>
    <w:semiHidden/>
    <w:unhideWhenUsed/>
    <w:rsid w:val="002B63AD"/>
    <w:rPr>
      <w:sz w:val="16"/>
      <w:szCs w:val="16"/>
    </w:rPr>
  </w:style>
  <w:style w:type="paragraph" w:styleId="CommentText">
    <w:name w:val="annotation text"/>
    <w:basedOn w:val="Normal"/>
    <w:link w:val="CommentTextChar"/>
    <w:uiPriority w:val="99"/>
    <w:unhideWhenUsed/>
    <w:rsid w:val="002B63AD"/>
    <w:rPr>
      <w:sz w:val="20"/>
      <w:szCs w:val="20"/>
    </w:rPr>
  </w:style>
  <w:style w:type="character" w:styleId="CommentTextChar" w:customStyle="1">
    <w:name w:val="Comment Text Char"/>
    <w:basedOn w:val="DefaultParagraphFont"/>
    <w:link w:val="CommentText"/>
    <w:uiPriority w:val="99"/>
    <w:rsid w:val="002B63AD"/>
    <w:rPr>
      <w:sz w:val="20"/>
      <w:szCs w:val="20"/>
    </w:rPr>
  </w:style>
  <w:style w:type="paragraph" w:styleId="CommentSubject">
    <w:name w:val="annotation subject"/>
    <w:basedOn w:val="CommentText"/>
    <w:next w:val="CommentText"/>
    <w:link w:val="CommentSubjectChar"/>
    <w:uiPriority w:val="99"/>
    <w:semiHidden/>
    <w:unhideWhenUsed/>
    <w:rsid w:val="002B63AD"/>
    <w:rPr>
      <w:b/>
      <w:bCs/>
    </w:rPr>
  </w:style>
  <w:style w:type="character" w:styleId="CommentSubjectChar" w:customStyle="1">
    <w:name w:val="Comment Subject Char"/>
    <w:basedOn w:val="CommentTextChar"/>
    <w:link w:val="CommentSubject"/>
    <w:uiPriority w:val="99"/>
    <w:semiHidden/>
    <w:rsid w:val="002B63AD"/>
    <w:rPr>
      <w:b/>
      <w:bCs/>
      <w:sz w:val="20"/>
      <w:szCs w:val="20"/>
    </w:rPr>
  </w:style>
  <w:style w:type="character" w:styleId="Hyperlink">
    <w:name w:val="Hyperlink"/>
    <w:basedOn w:val="DefaultParagraphFont"/>
    <w:uiPriority w:val="99"/>
    <w:unhideWhenUsed/>
    <w:rsid w:val="00A37B38"/>
    <w:rPr>
      <w:color w:val="0563C1" w:themeColor="hyperlink"/>
      <w:u w:val="single"/>
    </w:rPr>
  </w:style>
  <w:style w:type="character" w:styleId="UnresolvedMention">
    <w:name w:val="Unresolved Mention"/>
    <w:basedOn w:val="DefaultParagraphFont"/>
    <w:uiPriority w:val="99"/>
    <w:semiHidden/>
    <w:unhideWhenUsed/>
    <w:rsid w:val="00A37B38"/>
    <w:rPr>
      <w:color w:val="605E5C"/>
      <w:shd w:val="clear" w:color="auto" w:fill="E1DFDD"/>
    </w:rPr>
  </w:style>
  <w:style w:type="paragraph" w:styleId="Revision">
    <w:name w:val="Revision"/>
    <w:hidden/>
    <w:uiPriority w:val="99"/>
    <w:semiHidden/>
    <w:rsid w:val="00D66FE4"/>
  </w:style>
  <w:style w:type="character" w:styleId="FollowedHyperlink">
    <w:name w:val="FollowedHyperlink"/>
    <w:basedOn w:val="DefaultParagraphFont"/>
    <w:uiPriority w:val="99"/>
    <w:semiHidden/>
    <w:unhideWhenUsed/>
    <w:rsid w:val="006B5F03"/>
    <w:rPr>
      <w:color w:val="954F72" w:themeColor="followedHyperlink"/>
      <w:u w:val="single"/>
    </w:rPr>
  </w:style>
  <w:style w:type="paragraph" w:styleId="paragraph" w:customStyle="1">
    <w:name w:val="paragraph"/>
    <w:basedOn w:val="Normal"/>
    <w:rsid w:val="006B5F03"/>
    <w:pPr>
      <w:spacing w:before="100" w:beforeAutospacing="1" w:after="100" w:afterAutospacing="1"/>
    </w:pPr>
    <w:rPr>
      <w:rFonts w:ascii="Times New Roman" w:hAnsi="Times New Roman" w:eastAsia="Times New Roman" w:cs="Times New Roman"/>
      <w:lang w:eastAsia="zh-CN"/>
    </w:rPr>
  </w:style>
  <w:style w:type="character" w:styleId="normaltextrun" w:customStyle="1">
    <w:name w:val="normaltextrun"/>
    <w:basedOn w:val="DefaultParagraphFont"/>
    <w:rsid w:val="006B5F03"/>
  </w:style>
  <w:style w:type="character" w:styleId="eop" w:customStyle="1">
    <w:name w:val="eop"/>
    <w:basedOn w:val="DefaultParagraphFont"/>
    <w:rsid w:val="006B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685">
      <w:bodyDiv w:val="1"/>
      <w:marLeft w:val="0"/>
      <w:marRight w:val="0"/>
      <w:marTop w:val="0"/>
      <w:marBottom w:val="0"/>
      <w:divBdr>
        <w:top w:val="none" w:sz="0" w:space="0" w:color="auto"/>
        <w:left w:val="none" w:sz="0" w:space="0" w:color="auto"/>
        <w:bottom w:val="none" w:sz="0" w:space="0" w:color="auto"/>
        <w:right w:val="none" w:sz="0" w:space="0" w:color="auto"/>
      </w:divBdr>
      <w:divsChild>
        <w:div w:id="1420566698">
          <w:marLeft w:val="0"/>
          <w:marRight w:val="0"/>
          <w:marTop w:val="0"/>
          <w:marBottom w:val="0"/>
          <w:divBdr>
            <w:top w:val="none" w:sz="0" w:space="0" w:color="auto"/>
            <w:left w:val="none" w:sz="0" w:space="0" w:color="auto"/>
            <w:bottom w:val="none" w:sz="0" w:space="0" w:color="auto"/>
            <w:right w:val="none" w:sz="0" w:space="0" w:color="auto"/>
          </w:divBdr>
        </w:div>
        <w:div w:id="830024563">
          <w:marLeft w:val="0"/>
          <w:marRight w:val="0"/>
          <w:marTop w:val="0"/>
          <w:marBottom w:val="0"/>
          <w:divBdr>
            <w:top w:val="none" w:sz="0" w:space="0" w:color="auto"/>
            <w:left w:val="none" w:sz="0" w:space="0" w:color="auto"/>
            <w:bottom w:val="none" w:sz="0" w:space="0" w:color="auto"/>
            <w:right w:val="none" w:sz="0" w:space="0" w:color="auto"/>
          </w:divBdr>
        </w:div>
        <w:div w:id="2126920593">
          <w:marLeft w:val="0"/>
          <w:marRight w:val="0"/>
          <w:marTop w:val="0"/>
          <w:marBottom w:val="0"/>
          <w:divBdr>
            <w:top w:val="none" w:sz="0" w:space="0" w:color="auto"/>
            <w:left w:val="none" w:sz="0" w:space="0" w:color="auto"/>
            <w:bottom w:val="none" w:sz="0" w:space="0" w:color="auto"/>
            <w:right w:val="none" w:sz="0" w:space="0" w:color="auto"/>
          </w:divBdr>
        </w:div>
        <w:div w:id="1064640186">
          <w:marLeft w:val="0"/>
          <w:marRight w:val="0"/>
          <w:marTop w:val="0"/>
          <w:marBottom w:val="0"/>
          <w:divBdr>
            <w:top w:val="none" w:sz="0" w:space="0" w:color="auto"/>
            <w:left w:val="none" w:sz="0" w:space="0" w:color="auto"/>
            <w:bottom w:val="none" w:sz="0" w:space="0" w:color="auto"/>
            <w:right w:val="none" w:sz="0" w:space="0" w:color="auto"/>
          </w:divBdr>
        </w:div>
        <w:div w:id="1184594579">
          <w:marLeft w:val="0"/>
          <w:marRight w:val="0"/>
          <w:marTop w:val="0"/>
          <w:marBottom w:val="0"/>
          <w:divBdr>
            <w:top w:val="none" w:sz="0" w:space="0" w:color="auto"/>
            <w:left w:val="none" w:sz="0" w:space="0" w:color="auto"/>
            <w:bottom w:val="none" w:sz="0" w:space="0" w:color="auto"/>
            <w:right w:val="none" w:sz="0" w:space="0" w:color="auto"/>
          </w:divBdr>
          <w:divsChild>
            <w:div w:id="1230386732">
              <w:marLeft w:val="0"/>
              <w:marRight w:val="0"/>
              <w:marTop w:val="0"/>
              <w:marBottom w:val="0"/>
              <w:divBdr>
                <w:top w:val="none" w:sz="0" w:space="0" w:color="auto"/>
                <w:left w:val="none" w:sz="0" w:space="0" w:color="auto"/>
                <w:bottom w:val="none" w:sz="0" w:space="0" w:color="auto"/>
                <w:right w:val="none" w:sz="0" w:space="0" w:color="auto"/>
              </w:divBdr>
            </w:div>
            <w:div w:id="454639013">
              <w:marLeft w:val="0"/>
              <w:marRight w:val="0"/>
              <w:marTop w:val="0"/>
              <w:marBottom w:val="0"/>
              <w:divBdr>
                <w:top w:val="none" w:sz="0" w:space="0" w:color="auto"/>
                <w:left w:val="none" w:sz="0" w:space="0" w:color="auto"/>
                <w:bottom w:val="none" w:sz="0" w:space="0" w:color="auto"/>
                <w:right w:val="none" w:sz="0" w:space="0" w:color="auto"/>
              </w:divBdr>
            </w:div>
            <w:div w:id="2108110604">
              <w:marLeft w:val="0"/>
              <w:marRight w:val="0"/>
              <w:marTop w:val="0"/>
              <w:marBottom w:val="0"/>
              <w:divBdr>
                <w:top w:val="none" w:sz="0" w:space="0" w:color="auto"/>
                <w:left w:val="none" w:sz="0" w:space="0" w:color="auto"/>
                <w:bottom w:val="none" w:sz="0" w:space="0" w:color="auto"/>
                <w:right w:val="none" w:sz="0" w:space="0" w:color="auto"/>
              </w:divBdr>
            </w:div>
            <w:div w:id="1817255381">
              <w:marLeft w:val="0"/>
              <w:marRight w:val="0"/>
              <w:marTop w:val="0"/>
              <w:marBottom w:val="0"/>
              <w:divBdr>
                <w:top w:val="none" w:sz="0" w:space="0" w:color="auto"/>
                <w:left w:val="none" w:sz="0" w:space="0" w:color="auto"/>
                <w:bottom w:val="none" w:sz="0" w:space="0" w:color="auto"/>
                <w:right w:val="none" w:sz="0" w:space="0" w:color="auto"/>
              </w:divBdr>
            </w:div>
            <w:div w:id="558132557">
              <w:marLeft w:val="0"/>
              <w:marRight w:val="0"/>
              <w:marTop w:val="0"/>
              <w:marBottom w:val="0"/>
              <w:divBdr>
                <w:top w:val="none" w:sz="0" w:space="0" w:color="auto"/>
                <w:left w:val="none" w:sz="0" w:space="0" w:color="auto"/>
                <w:bottom w:val="none" w:sz="0" w:space="0" w:color="auto"/>
                <w:right w:val="none" w:sz="0" w:space="0" w:color="auto"/>
              </w:divBdr>
            </w:div>
          </w:divsChild>
        </w:div>
        <w:div w:id="821314470">
          <w:marLeft w:val="0"/>
          <w:marRight w:val="0"/>
          <w:marTop w:val="0"/>
          <w:marBottom w:val="0"/>
          <w:divBdr>
            <w:top w:val="none" w:sz="0" w:space="0" w:color="auto"/>
            <w:left w:val="none" w:sz="0" w:space="0" w:color="auto"/>
            <w:bottom w:val="none" w:sz="0" w:space="0" w:color="auto"/>
            <w:right w:val="none" w:sz="0" w:space="0" w:color="auto"/>
          </w:divBdr>
          <w:divsChild>
            <w:div w:id="1451626784">
              <w:marLeft w:val="0"/>
              <w:marRight w:val="0"/>
              <w:marTop w:val="0"/>
              <w:marBottom w:val="0"/>
              <w:divBdr>
                <w:top w:val="none" w:sz="0" w:space="0" w:color="auto"/>
                <w:left w:val="none" w:sz="0" w:space="0" w:color="auto"/>
                <w:bottom w:val="none" w:sz="0" w:space="0" w:color="auto"/>
                <w:right w:val="none" w:sz="0" w:space="0" w:color="auto"/>
              </w:divBdr>
            </w:div>
            <w:div w:id="668366286">
              <w:marLeft w:val="0"/>
              <w:marRight w:val="0"/>
              <w:marTop w:val="0"/>
              <w:marBottom w:val="0"/>
              <w:divBdr>
                <w:top w:val="none" w:sz="0" w:space="0" w:color="auto"/>
                <w:left w:val="none" w:sz="0" w:space="0" w:color="auto"/>
                <w:bottom w:val="none" w:sz="0" w:space="0" w:color="auto"/>
                <w:right w:val="none" w:sz="0" w:space="0" w:color="auto"/>
              </w:divBdr>
            </w:div>
            <w:div w:id="457721290">
              <w:marLeft w:val="0"/>
              <w:marRight w:val="0"/>
              <w:marTop w:val="0"/>
              <w:marBottom w:val="0"/>
              <w:divBdr>
                <w:top w:val="none" w:sz="0" w:space="0" w:color="auto"/>
                <w:left w:val="none" w:sz="0" w:space="0" w:color="auto"/>
                <w:bottom w:val="none" w:sz="0" w:space="0" w:color="auto"/>
                <w:right w:val="none" w:sz="0" w:space="0" w:color="auto"/>
              </w:divBdr>
            </w:div>
            <w:div w:id="8459649">
              <w:marLeft w:val="0"/>
              <w:marRight w:val="0"/>
              <w:marTop w:val="0"/>
              <w:marBottom w:val="0"/>
              <w:divBdr>
                <w:top w:val="none" w:sz="0" w:space="0" w:color="auto"/>
                <w:left w:val="none" w:sz="0" w:space="0" w:color="auto"/>
                <w:bottom w:val="none" w:sz="0" w:space="0" w:color="auto"/>
                <w:right w:val="none" w:sz="0" w:space="0" w:color="auto"/>
              </w:divBdr>
            </w:div>
            <w:div w:id="2035498964">
              <w:marLeft w:val="0"/>
              <w:marRight w:val="0"/>
              <w:marTop w:val="0"/>
              <w:marBottom w:val="0"/>
              <w:divBdr>
                <w:top w:val="none" w:sz="0" w:space="0" w:color="auto"/>
                <w:left w:val="none" w:sz="0" w:space="0" w:color="auto"/>
                <w:bottom w:val="none" w:sz="0" w:space="0" w:color="auto"/>
                <w:right w:val="none" w:sz="0" w:space="0" w:color="auto"/>
              </w:divBdr>
            </w:div>
          </w:divsChild>
        </w:div>
        <w:div w:id="540240704">
          <w:marLeft w:val="0"/>
          <w:marRight w:val="0"/>
          <w:marTop w:val="0"/>
          <w:marBottom w:val="0"/>
          <w:divBdr>
            <w:top w:val="none" w:sz="0" w:space="0" w:color="auto"/>
            <w:left w:val="none" w:sz="0" w:space="0" w:color="auto"/>
            <w:bottom w:val="none" w:sz="0" w:space="0" w:color="auto"/>
            <w:right w:val="none" w:sz="0" w:space="0" w:color="auto"/>
          </w:divBdr>
          <w:divsChild>
            <w:div w:id="793672391">
              <w:marLeft w:val="0"/>
              <w:marRight w:val="0"/>
              <w:marTop w:val="0"/>
              <w:marBottom w:val="0"/>
              <w:divBdr>
                <w:top w:val="none" w:sz="0" w:space="0" w:color="auto"/>
                <w:left w:val="none" w:sz="0" w:space="0" w:color="auto"/>
                <w:bottom w:val="none" w:sz="0" w:space="0" w:color="auto"/>
                <w:right w:val="none" w:sz="0" w:space="0" w:color="auto"/>
              </w:divBdr>
            </w:div>
            <w:div w:id="1969124223">
              <w:marLeft w:val="0"/>
              <w:marRight w:val="0"/>
              <w:marTop w:val="0"/>
              <w:marBottom w:val="0"/>
              <w:divBdr>
                <w:top w:val="none" w:sz="0" w:space="0" w:color="auto"/>
                <w:left w:val="none" w:sz="0" w:space="0" w:color="auto"/>
                <w:bottom w:val="none" w:sz="0" w:space="0" w:color="auto"/>
                <w:right w:val="none" w:sz="0" w:space="0" w:color="auto"/>
              </w:divBdr>
            </w:div>
            <w:div w:id="1263025030">
              <w:marLeft w:val="0"/>
              <w:marRight w:val="0"/>
              <w:marTop w:val="0"/>
              <w:marBottom w:val="0"/>
              <w:divBdr>
                <w:top w:val="none" w:sz="0" w:space="0" w:color="auto"/>
                <w:left w:val="none" w:sz="0" w:space="0" w:color="auto"/>
                <w:bottom w:val="none" w:sz="0" w:space="0" w:color="auto"/>
                <w:right w:val="none" w:sz="0" w:space="0" w:color="auto"/>
              </w:divBdr>
            </w:div>
            <w:div w:id="50811467">
              <w:marLeft w:val="0"/>
              <w:marRight w:val="0"/>
              <w:marTop w:val="0"/>
              <w:marBottom w:val="0"/>
              <w:divBdr>
                <w:top w:val="none" w:sz="0" w:space="0" w:color="auto"/>
                <w:left w:val="none" w:sz="0" w:space="0" w:color="auto"/>
                <w:bottom w:val="none" w:sz="0" w:space="0" w:color="auto"/>
                <w:right w:val="none" w:sz="0" w:space="0" w:color="auto"/>
              </w:divBdr>
            </w:div>
            <w:div w:id="16523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Wioleta%20Fedeczko%20%3cWFedeczko@uvu.edu%3e?subject=GE%20Task%20Forc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orterev@uvu.edu?subject=GE%20Task%20Force"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vu.edu/academicaffairs/gereview/task-force-members.htm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https://www.uvu.edu/academicaffairs/gereview/" TargetMode="External" Id="rId9" /><Relationship Type="http://schemas.openxmlformats.org/officeDocument/2006/relationships/hyperlink" Target="mailto:Hilary%20Hungerford%20%3cHilary.Hungerford@uvu.edu%3e?subject=GE%20Task%20Forc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62be26-9a12-40a4-b52d-4926f773fa57">
      <Terms xmlns="http://schemas.microsoft.com/office/infopath/2007/PartnerControls"/>
    </lcf76f155ced4ddcb4097134ff3c332f>
    <TaxCatchAll xmlns="7ac10ad7-9d0c-4ea6-9044-d3a4820912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531E852F3642997AD4AF100C0FF6" ma:contentTypeVersion="10" ma:contentTypeDescription="Create a new document." ma:contentTypeScope="" ma:versionID="4a5df03803eb3c9ba6ab81515338f040">
  <xsd:schema xmlns:xsd="http://www.w3.org/2001/XMLSchema" xmlns:xs="http://www.w3.org/2001/XMLSchema" xmlns:p="http://schemas.microsoft.com/office/2006/metadata/properties" xmlns:ns2="9762be26-9a12-40a4-b52d-4926f773fa57" xmlns:ns3="7ac10ad7-9d0c-4ea6-9044-d3a4820912f4" targetNamespace="http://schemas.microsoft.com/office/2006/metadata/properties" ma:root="true" ma:fieldsID="17f29b7c749b44c11444fe3cc886fcb0" ns2:_="" ns3:_="">
    <xsd:import namespace="9762be26-9a12-40a4-b52d-4926f773fa57"/>
    <xsd:import namespace="7ac10ad7-9d0c-4ea6-9044-d3a4820912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2be26-9a12-40a4-b52d-4926f77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10ad7-9d0c-4ea6-9044-d3a4820912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3535cc-49d8-405d-8670-fe256ccdb3c6}" ma:internalName="TaxCatchAll" ma:showField="CatchAllData" ma:web="7ac10ad7-9d0c-4ea6-9044-d3a482091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C18C-4318-419D-B6C7-E472CE7E2CB0}">
  <ds:schemaRefs>
    <ds:schemaRef ds:uri="http://schemas.microsoft.com/sharepoint/v3/contenttype/forms"/>
  </ds:schemaRefs>
</ds:datastoreItem>
</file>

<file path=customXml/itemProps2.xml><?xml version="1.0" encoding="utf-8"?>
<ds:datastoreItem xmlns:ds="http://schemas.openxmlformats.org/officeDocument/2006/customXml" ds:itemID="{D35EF160-DEB4-4875-AAB9-FFE9D0D67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4D685-1483-443E-8E27-78C6DDD9255D}"/>
</file>

<file path=customXml/itemProps4.xml><?xml version="1.0" encoding="utf-8"?>
<ds:datastoreItem xmlns:ds="http://schemas.openxmlformats.org/officeDocument/2006/customXml" ds:itemID="{DAA28649-8C4F-472F-940D-45D404DA6817}">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Baker</dc:creator>
  <cp:keywords/>
  <dc:description/>
  <cp:lastModifiedBy>Trish Baker</cp:lastModifiedBy>
  <cp:revision>3</cp:revision>
  <dcterms:created xsi:type="dcterms:W3CDTF">2023-01-11T16:09:00Z</dcterms:created>
  <dcterms:modified xsi:type="dcterms:W3CDTF">2023-01-11T16:43:22Z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0x010100FFB4C44A7F4A694E844A4807751DACBF</vt:lpwstr>
  </property>
  <property fmtid="{D5CDD505-2E9C-101B-9397-08002B2CF9AE}" pid="3" name="MediaServiceImageTags">
    <vt:lpwstr/>
  </property>
</Properties>
</file>