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EF62" w14:textId="77777777" w:rsidR="002F2894" w:rsidRDefault="002F2894">
      <w:bookmarkStart w:id="0" w:name="_GoBack"/>
      <w:bookmarkEnd w:id="0"/>
    </w:p>
    <w:p w14:paraId="3851656F" w14:textId="77777777" w:rsidR="002F2894" w:rsidRPr="00247585" w:rsidRDefault="002F2894" w:rsidP="00247585">
      <w:pPr>
        <w:jc w:val="center"/>
        <w:rPr>
          <w:b/>
        </w:rPr>
      </w:pPr>
      <w:r w:rsidRPr="00247585">
        <w:rPr>
          <w:b/>
        </w:rPr>
        <w:t>Reference</w:t>
      </w:r>
      <w:r w:rsidR="00247585" w:rsidRPr="00247585">
        <w:rPr>
          <w:b/>
        </w:rPr>
        <w:t>s</w:t>
      </w:r>
      <w:r w:rsidRPr="00247585">
        <w:rPr>
          <w:b/>
        </w:rPr>
        <w:t xml:space="preserve">: Effective </w:t>
      </w:r>
      <w:r w:rsidR="00247585" w:rsidRPr="00247585">
        <w:rPr>
          <w:b/>
        </w:rPr>
        <w:t>Instruction in the Classroom</w:t>
      </w:r>
    </w:p>
    <w:p w14:paraId="25AD1D35" w14:textId="77777777" w:rsidR="002F2894" w:rsidRDefault="002F2894"/>
    <w:p w14:paraId="7D463179" w14:textId="77777777" w:rsidR="00247585" w:rsidRPr="00247585" w:rsidRDefault="00247585" w:rsidP="00247585">
      <w:pPr>
        <w:pStyle w:val="Bibliography"/>
        <w:rPr>
          <w:rFonts w:asci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247585">
        <w:rPr>
          <w:rFonts w:ascii="Calibri" w:cs="Calibri"/>
        </w:rPr>
        <w:t xml:space="preserve">Burroughs, N. F., Kearney, P., 1949-, &amp; Plax, T. G. (1989). Compliance-resistance in the college classroom. </w:t>
      </w:r>
      <w:r w:rsidRPr="00247585">
        <w:rPr>
          <w:rFonts w:ascii="Calibri" w:cs="Calibri"/>
          <w:i/>
          <w:iCs/>
        </w:rPr>
        <w:t>Communication Education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38</w:t>
      </w:r>
      <w:r w:rsidRPr="00247585">
        <w:rPr>
          <w:rFonts w:ascii="Calibri" w:cs="Calibri"/>
        </w:rPr>
        <w:t>, 214–229. https://doi.org/10.1080/03634528909378758</w:t>
      </w:r>
    </w:p>
    <w:p w14:paraId="08E4EA25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Chesebro, J. L. (2003). Effects of Teacher Clarity and Nonverbal Immediacy on Student Learning, Receiver Apprehension, and Affect. </w:t>
      </w:r>
      <w:r w:rsidRPr="00247585">
        <w:rPr>
          <w:rFonts w:ascii="Calibri" w:cs="Calibri"/>
          <w:i/>
          <w:iCs/>
        </w:rPr>
        <w:t>Communication Education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52</w:t>
      </w:r>
      <w:r w:rsidRPr="00247585">
        <w:rPr>
          <w:rFonts w:ascii="Calibri" w:cs="Calibri"/>
        </w:rPr>
        <w:t>(2), 135–147. https://doi.org/10.1080/03634520302471</w:t>
      </w:r>
    </w:p>
    <w:p w14:paraId="50F7323B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Chesebro, J. L., &amp; McCroskey, J. C. (1998). The relationship of teacher clarity and teacher immediacy with students’ experiences of state... </w:t>
      </w:r>
      <w:r w:rsidRPr="00247585">
        <w:rPr>
          <w:rFonts w:ascii="Calibri" w:cs="Calibri"/>
          <w:i/>
          <w:iCs/>
        </w:rPr>
        <w:t>Communication Quarterly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46</w:t>
      </w:r>
      <w:r w:rsidRPr="00247585">
        <w:rPr>
          <w:rFonts w:ascii="Calibri" w:cs="Calibri"/>
        </w:rPr>
        <w:t>(4), 446–456.</w:t>
      </w:r>
    </w:p>
    <w:p w14:paraId="364EE264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Fassett, D. L., &amp; Warren, J. T. (2006). </w:t>
      </w:r>
      <w:r w:rsidRPr="00247585">
        <w:rPr>
          <w:rFonts w:ascii="Calibri" w:cs="Calibri"/>
          <w:i/>
          <w:iCs/>
        </w:rPr>
        <w:t>Critical Communication Pedagogy</w:t>
      </w:r>
      <w:r w:rsidRPr="00247585">
        <w:rPr>
          <w:rFonts w:ascii="Calibri" w:cs="Calibri"/>
        </w:rPr>
        <w:t>. Thousand Oaks: SAGE Publications, Inc.</w:t>
      </w:r>
    </w:p>
    <w:p w14:paraId="0B4FF1D2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Fassett, D. L., &amp; Warren, J. T. (2010). </w:t>
      </w:r>
      <w:r w:rsidRPr="00247585">
        <w:rPr>
          <w:rFonts w:ascii="Calibri" w:cs="Calibri"/>
          <w:i/>
          <w:iCs/>
        </w:rPr>
        <w:t>The SAGE Handbook of Communication and Instruction</w:t>
      </w:r>
      <w:r w:rsidRPr="00247585">
        <w:rPr>
          <w:rFonts w:ascii="Calibri" w:cs="Calibri"/>
        </w:rPr>
        <w:t>. Thousand Oaks, CA: SAGE Publications.</w:t>
      </w:r>
    </w:p>
    <w:p w14:paraId="14FCB073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Houser, M. L., &amp; Hosek, A. (Eds.). (2017). </w:t>
      </w:r>
      <w:r w:rsidRPr="00247585">
        <w:rPr>
          <w:rFonts w:ascii="Calibri" w:cs="Calibri"/>
          <w:i/>
          <w:iCs/>
        </w:rPr>
        <w:t>Handbook of Instructional Communication: Rhetorical and Relational Perspectives</w:t>
      </w:r>
      <w:r w:rsidRPr="00247585">
        <w:rPr>
          <w:rFonts w:ascii="Calibri" w:cs="Calibri"/>
        </w:rPr>
        <w:t xml:space="preserve"> (2 edition). Routledge.</w:t>
      </w:r>
    </w:p>
    <w:p w14:paraId="3D09F73B" w14:textId="77777777" w:rsid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Kearney, P., Plax, T. G., Richmond, V. P., 1949-, &amp; McCroskey, J. C. (1985). Power in the Classroom III: Teacher Communication Techniques and Messages. </w:t>
      </w:r>
      <w:r w:rsidRPr="00247585">
        <w:rPr>
          <w:rFonts w:ascii="Calibri" w:cs="Calibri"/>
          <w:i/>
          <w:iCs/>
        </w:rPr>
        <w:t>Communication Education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34</w:t>
      </w:r>
      <w:r w:rsidRPr="00247585">
        <w:rPr>
          <w:rFonts w:ascii="Calibri" w:cs="Calibri"/>
        </w:rPr>
        <w:t xml:space="preserve">. </w:t>
      </w:r>
    </w:p>
    <w:p w14:paraId="425E68E7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Kelsey, D. M., Kearney, P., &amp; Plax, T. G. (2004). College Students’ Attributions of Teacher Misbehaviors. </w:t>
      </w:r>
      <w:r w:rsidRPr="00247585">
        <w:rPr>
          <w:rFonts w:ascii="Calibri" w:cs="Calibri"/>
          <w:i/>
          <w:iCs/>
        </w:rPr>
        <w:t>Communication Education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53</w:t>
      </w:r>
      <w:r w:rsidRPr="00247585">
        <w:rPr>
          <w:rFonts w:ascii="Calibri" w:cs="Calibri"/>
        </w:rPr>
        <w:t>(1), 40–55. https://doi.org/10.1080/0363452032000135760</w:t>
      </w:r>
    </w:p>
    <w:p w14:paraId="3AEB30EC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lastRenderedPageBreak/>
        <w:t xml:space="preserve">Palmer, P. (2007). </w:t>
      </w:r>
      <w:r w:rsidRPr="00247585">
        <w:rPr>
          <w:rFonts w:ascii="Calibri" w:cs="Calibri"/>
          <w:i/>
          <w:iCs/>
        </w:rPr>
        <w:t>The Courage to Teach: Exploring the Inner Landscape of a Teacher’s Life</w:t>
      </w:r>
      <w:r w:rsidRPr="00247585">
        <w:rPr>
          <w:rFonts w:ascii="Calibri" w:cs="Calibri"/>
        </w:rPr>
        <w:t>. San Francisco, CA: Jossey-Bass.</w:t>
      </w:r>
    </w:p>
    <w:p w14:paraId="6BC0A0C1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Richmond, V. P., 1949-, McCroskey, J. C., &amp; Kearney, P., 1949-. (1987). Power in the classroom: linking behavior alteration techniques to cognitive learning. </w:t>
      </w:r>
      <w:r w:rsidRPr="00247585">
        <w:rPr>
          <w:rFonts w:ascii="Calibri" w:cs="Calibri"/>
          <w:i/>
          <w:iCs/>
        </w:rPr>
        <w:t>Communication Education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36</w:t>
      </w:r>
      <w:r w:rsidRPr="00247585">
        <w:rPr>
          <w:rFonts w:ascii="Calibri" w:cs="Calibri"/>
        </w:rPr>
        <w:t>, 1–12. https://doi.org/10.1080/03634528709378636</w:t>
      </w:r>
    </w:p>
    <w:p w14:paraId="57E3EFD7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Rodríguez, J. I., Plax, T. G., &amp; Kearney, P., 1949-. (1996). Clarifying the relationship between teacher nonverbal immediacy and student cognitive learning: affective learning as the central causal mediator. </w:t>
      </w:r>
      <w:r w:rsidRPr="00247585">
        <w:rPr>
          <w:rFonts w:ascii="Calibri" w:cs="Calibri"/>
          <w:i/>
          <w:iCs/>
        </w:rPr>
        <w:t>Communication Education</w:t>
      </w:r>
      <w:r w:rsidRPr="00247585">
        <w:rPr>
          <w:rFonts w:ascii="Calibri" w:cs="Calibri"/>
        </w:rPr>
        <w:t xml:space="preserve">, </w:t>
      </w:r>
      <w:r w:rsidRPr="00247585">
        <w:rPr>
          <w:rFonts w:ascii="Calibri" w:cs="Calibri"/>
          <w:i/>
          <w:iCs/>
        </w:rPr>
        <w:t>45</w:t>
      </w:r>
      <w:r w:rsidRPr="00247585">
        <w:rPr>
          <w:rFonts w:ascii="Calibri" w:cs="Calibri"/>
        </w:rPr>
        <w:t>, 293–305. https://doi.org/10.1080/03634529609379059</w:t>
      </w:r>
    </w:p>
    <w:p w14:paraId="5E750251" w14:textId="77777777" w:rsidR="00247585" w:rsidRPr="00247585" w:rsidRDefault="00247585" w:rsidP="00247585">
      <w:pPr>
        <w:pStyle w:val="Bibliography"/>
        <w:rPr>
          <w:rFonts w:ascii="Calibri" w:cs="Calibri"/>
        </w:rPr>
      </w:pPr>
      <w:r w:rsidRPr="00247585">
        <w:rPr>
          <w:rFonts w:ascii="Calibri" w:cs="Calibri"/>
        </w:rPr>
        <w:t xml:space="preserve">Schwarz, R. (2002). </w:t>
      </w:r>
      <w:r w:rsidRPr="00247585">
        <w:rPr>
          <w:rFonts w:ascii="Calibri" w:cs="Calibri"/>
          <w:i/>
          <w:iCs/>
        </w:rPr>
        <w:t>The Skilled Facilitator: A Comprehensive Resource for Consultants, Facilitators, Managers, Trainers, and Coaches</w:t>
      </w:r>
      <w:r w:rsidRPr="00247585">
        <w:rPr>
          <w:rFonts w:ascii="Calibri" w:cs="Calibri"/>
        </w:rPr>
        <w:t xml:space="preserve"> (2 edition). San Francisco: Jossey-Bass.</w:t>
      </w:r>
    </w:p>
    <w:p w14:paraId="49E6B6E4" w14:textId="77777777" w:rsidR="002F2894" w:rsidRDefault="00247585">
      <w:r>
        <w:fldChar w:fldCharType="end"/>
      </w:r>
    </w:p>
    <w:p w14:paraId="33031E06" w14:textId="77777777" w:rsidR="00247585" w:rsidRDefault="00247585"/>
    <w:sectPr w:rsidR="00247585" w:rsidSect="006C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94"/>
    <w:rsid w:val="00247585"/>
    <w:rsid w:val="002F2894"/>
    <w:rsid w:val="00325AA1"/>
    <w:rsid w:val="005B179F"/>
    <w:rsid w:val="006C336B"/>
    <w:rsid w:val="007957EE"/>
    <w:rsid w:val="00D0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A5EEA"/>
  <w14:defaultImageDpi w14:val="32767"/>
  <w15:chartTrackingRefBased/>
  <w15:docId w15:val="{9EFD0BAB-9DB9-2741-BE00-AF79C06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2F2894"/>
    <w:pPr>
      <w:spacing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Munz</dc:creator>
  <cp:keywords/>
  <dc:description/>
  <cp:lastModifiedBy>Amanda Hyer</cp:lastModifiedBy>
  <cp:revision>2</cp:revision>
  <dcterms:created xsi:type="dcterms:W3CDTF">2020-02-19T22:47:00Z</dcterms:created>
  <dcterms:modified xsi:type="dcterms:W3CDTF">2020-02-19T22:47:00Z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zotero-version="5.0.56"&gt;&lt;session id="nbLPU52D"/&gt;&lt;style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