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971F" w14:textId="77777777" w:rsidR="00820148" w:rsidRDefault="00820148" w:rsidP="00820148">
      <w:pPr>
        <w:pStyle w:val="Title"/>
        <w:jc w:val="right"/>
        <w:rPr>
          <w:sz w:val="36"/>
          <w:szCs w:val="36"/>
        </w:rPr>
      </w:pPr>
      <w:r>
        <w:rPr>
          <w:noProof/>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1B2134D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663828">
        <w:rPr>
          <w:rFonts w:ascii="Arial" w:hAnsi="Arial" w:cs="Arial"/>
          <w:sz w:val="36"/>
          <w:szCs w:val="36"/>
        </w:rPr>
        <w:tab/>
        <w:t>ART 1050</w:t>
      </w:r>
      <w:r w:rsidR="00445E58"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02B77527" w14:textId="71E3EF55" w:rsidR="00770939" w:rsidRDefault="00663828" w:rsidP="000C4437">
      <w:pPr>
        <w:pStyle w:val="Title"/>
        <w:rPr>
          <w:rFonts w:ascii="Arial" w:hAnsi="Arial" w:cs="Arial"/>
          <w:b w:val="0"/>
          <w:sz w:val="36"/>
          <w:szCs w:val="36"/>
        </w:rPr>
      </w:pPr>
      <w:r>
        <w:rPr>
          <w:rFonts w:ascii="Arial" w:hAnsi="Arial" w:cs="Arial"/>
          <w:b w:val="0"/>
          <w:color w:val="auto"/>
          <w:sz w:val="36"/>
          <w:szCs w:val="36"/>
        </w:rPr>
        <w:t>Photography 1</w:t>
      </w:r>
    </w:p>
    <w:p w14:paraId="4793B5CB" w14:textId="77777777" w:rsidR="000C4437" w:rsidRDefault="000C4437" w:rsidP="000C4437"/>
    <w:p w14:paraId="152BCFF5" w14:textId="77777777" w:rsidR="000C4437" w:rsidRPr="000C4437" w:rsidRDefault="000C4437" w:rsidP="000C4437"/>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49F03854" w14:textId="50278895" w:rsidR="00704941" w:rsidRPr="00663828" w:rsidRDefault="00663828" w:rsidP="004644BA">
      <w:pPr>
        <w:rPr>
          <w:rFonts w:ascii="Arial" w:eastAsiaTheme="majorEastAsia" w:hAnsi="Arial" w:cs="Arial"/>
          <w:b/>
          <w:bCs/>
          <w:color w:val="549E39" w:themeColor="accent1"/>
          <w:sz w:val="22"/>
          <w:szCs w:val="22"/>
        </w:rPr>
      </w:pPr>
      <w:r w:rsidRPr="00663828">
        <w:rPr>
          <w:rFonts w:ascii="Arial" w:hAnsi="Arial" w:cs="Arial"/>
          <w:color w:val="000000"/>
          <w:sz w:val="22"/>
          <w:szCs w:val="22"/>
          <w:shd w:val="clear" w:color="auto" w:fill="FFFFFF"/>
        </w:rPr>
        <w:t xml:space="preserve">Emphasizes the use of camera operation, including aperture and shutter speed adjustments to control exposure, depth of field, lenses, and camera format. Teaches how to see photographically, using elements of composition and lighting to make stronger images. </w:t>
      </w:r>
    </w:p>
    <w:p w14:paraId="6CBBF022" w14:textId="47B01A5D"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E1D2D9B" w14:textId="77777777" w:rsidR="00F73619" w:rsidRDefault="00F73619" w:rsidP="00F73619">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4AEB3C0C" w14:textId="77777777"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3621A07" w14:textId="77777777" w:rsidR="00663828" w:rsidRPr="00663828" w:rsidRDefault="00663828" w:rsidP="00663828">
      <w:pPr>
        <w:rPr>
          <w:rFonts w:ascii="Calibri" w:hAnsi="Calibri" w:cs="Arial"/>
          <w:color w:val="auto"/>
          <w:sz w:val="22"/>
          <w:szCs w:val="22"/>
        </w:rPr>
      </w:pPr>
      <w:r w:rsidRPr="00663828">
        <w:rPr>
          <w:rFonts w:ascii="Calibri" w:hAnsi="Calibri" w:cs="Arial"/>
          <w:color w:val="auto"/>
          <w:sz w:val="22"/>
          <w:szCs w:val="22"/>
        </w:rPr>
        <w:t xml:space="preserve">Upon successful completion of this course, student should be able to: </w:t>
      </w:r>
    </w:p>
    <w:p w14:paraId="458D5742"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Understand the history of photography and the development of the camera.</w:t>
      </w:r>
    </w:p>
    <w:p w14:paraId="5A595B36"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Know how a camera functions and be able to take a picture.</w:t>
      </w:r>
    </w:p>
    <w:p w14:paraId="310D1776"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Identify the parts of the camera.</w:t>
      </w:r>
    </w:p>
    <w:p w14:paraId="5E49D279"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Understand exposure and know how apertures and shutters function.</w:t>
      </w:r>
    </w:p>
    <w:p w14:paraId="511C462C"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Properly use a tripod and know when it is best to use it.</w:t>
      </w:r>
    </w:p>
    <w:p w14:paraId="44BCD422"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 xml:space="preserve">Understand how to take all types of photographs including portraits, landscapes, and action shots.  </w:t>
      </w:r>
    </w:p>
    <w:p w14:paraId="1B230780"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Understand the different types of a lenses and which lens to use for which type of photograph.</w:t>
      </w:r>
    </w:p>
    <w:p w14:paraId="29E3899A"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Understand lighting and how compose an effective photograph.</w:t>
      </w:r>
    </w:p>
    <w:p w14:paraId="19229318"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Have a basic understanding of digital workflow and archiving images.</w:t>
      </w:r>
    </w:p>
    <w:p w14:paraId="5E71B165"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Understand how to use photo-editing software to improve and/or fix your images.</w:t>
      </w:r>
    </w:p>
    <w:p w14:paraId="4AAF59F0"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Critique photographs and understand what makes a good photograph.</w:t>
      </w:r>
    </w:p>
    <w:p w14:paraId="441A3BC1"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 xml:space="preserve">Understand the basics of digital inkjet printing. </w:t>
      </w:r>
    </w:p>
    <w:p w14:paraId="3D7346B6"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lastRenderedPageBreak/>
        <w:t>Understand how to professionally mat a digital print.</w:t>
      </w:r>
    </w:p>
    <w:p w14:paraId="0A6C87AA"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Be familiar with the work of professional photographers living today and important photographers from history.</w:t>
      </w:r>
    </w:p>
    <w:p w14:paraId="009D4C8B" w14:textId="77777777" w:rsidR="00663828" w:rsidRPr="00663828" w:rsidRDefault="00663828" w:rsidP="00663828">
      <w:pPr>
        <w:numPr>
          <w:ilvl w:val="0"/>
          <w:numId w:val="14"/>
        </w:numPr>
        <w:spacing w:after="0"/>
        <w:rPr>
          <w:rFonts w:ascii="Calibri" w:hAnsi="Calibri" w:cs="Arial"/>
          <w:color w:val="auto"/>
          <w:sz w:val="22"/>
          <w:szCs w:val="22"/>
        </w:rPr>
      </w:pPr>
      <w:r w:rsidRPr="00663828">
        <w:rPr>
          <w:rFonts w:ascii="Calibri" w:hAnsi="Calibri" w:cs="Arial"/>
          <w:color w:val="auto"/>
          <w:sz w:val="22"/>
          <w:szCs w:val="22"/>
        </w:rPr>
        <w:t xml:space="preserve">Develop a small body of work from start to finish. </w:t>
      </w:r>
    </w:p>
    <w:p w14:paraId="3D6B6FE1" w14:textId="77777777"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2DFF5FC7" w14:textId="77777777" w:rsidR="00663828" w:rsidRPr="000961F1" w:rsidRDefault="00663828" w:rsidP="00663828">
      <w:pPr>
        <w:shd w:val="clear" w:color="auto" w:fill="FFFFFF"/>
        <w:spacing w:after="0"/>
        <w:rPr>
          <w:rFonts w:eastAsia="Times New Roman" w:cs="Arial"/>
          <w:b/>
          <w:bCs/>
          <w:color w:val="333333"/>
          <w:sz w:val="22"/>
          <w:szCs w:val="22"/>
          <w:lang w:eastAsia="en-US"/>
        </w:rPr>
      </w:pPr>
      <w:r w:rsidRPr="000961F1">
        <w:rPr>
          <w:rFonts w:eastAsia="Times New Roman" w:cs="Arial"/>
          <w:b/>
          <w:bCs/>
          <w:color w:val="333333"/>
          <w:sz w:val="22"/>
          <w:szCs w:val="22"/>
          <w:lang w:eastAsia="en-US"/>
        </w:rPr>
        <w:t>Digital Photography: A Basic Manual</w:t>
      </w:r>
    </w:p>
    <w:p w14:paraId="390A27A4" w14:textId="77777777" w:rsidR="00663828" w:rsidRPr="000961F1" w:rsidRDefault="00663828" w:rsidP="00663828">
      <w:pPr>
        <w:shd w:val="clear" w:color="auto" w:fill="FFFFFF"/>
        <w:spacing w:after="0"/>
        <w:rPr>
          <w:rFonts w:eastAsia="Times New Roman" w:cs="Arial"/>
          <w:b/>
          <w:bCs/>
          <w:color w:val="333333"/>
          <w:sz w:val="22"/>
          <w:szCs w:val="22"/>
          <w:u w:val="single"/>
          <w:lang w:eastAsia="en-US"/>
        </w:rPr>
      </w:pPr>
      <w:r w:rsidRPr="000961F1">
        <w:rPr>
          <w:rFonts w:eastAsia="Times New Roman" w:cs="Arial"/>
          <w:b/>
          <w:bCs/>
          <w:color w:val="333333"/>
          <w:sz w:val="22"/>
          <w:szCs w:val="22"/>
          <w:u w:val="single"/>
          <w:lang w:eastAsia="en-US"/>
        </w:rPr>
        <w:t xml:space="preserve">By Henry </w:t>
      </w:r>
      <w:proofErr w:type="spellStart"/>
      <w:r w:rsidRPr="000961F1">
        <w:rPr>
          <w:rFonts w:eastAsia="Times New Roman" w:cs="Arial"/>
          <w:b/>
          <w:bCs/>
          <w:color w:val="333333"/>
          <w:sz w:val="22"/>
          <w:szCs w:val="22"/>
          <w:u w:val="single"/>
          <w:lang w:eastAsia="en-US"/>
        </w:rPr>
        <w:t>Horenstein</w:t>
      </w:r>
      <w:proofErr w:type="spellEnd"/>
      <w:r w:rsidRPr="000961F1">
        <w:rPr>
          <w:rFonts w:eastAsia="Times New Roman" w:cs="Arial"/>
          <w:b/>
          <w:bCs/>
          <w:color w:val="333333"/>
          <w:sz w:val="22"/>
          <w:szCs w:val="22"/>
          <w:u w:val="single"/>
          <w:lang w:eastAsia="en-US"/>
        </w:rPr>
        <w:t xml:space="preserve">   </w:t>
      </w:r>
    </w:p>
    <w:p w14:paraId="559F89F4" w14:textId="77777777" w:rsidR="00663828" w:rsidRPr="000961F1" w:rsidRDefault="00663828" w:rsidP="00663828">
      <w:pPr>
        <w:shd w:val="clear" w:color="auto" w:fill="FFFFFF"/>
        <w:spacing w:after="0"/>
        <w:rPr>
          <w:rFonts w:eastAsia="Times New Roman" w:cs="Arial"/>
          <w:b/>
          <w:bCs/>
          <w:color w:val="333333"/>
          <w:sz w:val="22"/>
          <w:szCs w:val="22"/>
          <w:u w:val="single"/>
          <w:lang w:eastAsia="en-US"/>
        </w:rPr>
      </w:pPr>
    </w:p>
    <w:p w14:paraId="647C4B80" w14:textId="77777777" w:rsidR="00663828" w:rsidRPr="000961F1" w:rsidRDefault="00663828" w:rsidP="00663828">
      <w:pPr>
        <w:shd w:val="clear" w:color="auto" w:fill="FFFFFF"/>
        <w:spacing w:after="0"/>
        <w:rPr>
          <w:rFonts w:eastAsia="Times New Roman" w:cs="Arial"/>
          <w:color w:val="333333"/>
          <w:sz w:val="22"/>
          <w:szCs w:val="22"/>
          <w:lang w:eastAsia="en-US"/>
        </w:rPr>
      </w:pPr>
      <w:r w:rsidRPr="000961F1">
        <w:rPr>
          <w:rFonts w:eastAsia="Times New Roman" w:cs="Arial"/>
          <w:b/>
          <w:bCs/>
          <w:color w:val="333333"/>
          <w:sz w:val="22"/>
          <w:szCs w:val="22"/>
          <w:lang w:eastAsia="en-US"/>
        </w:rPr>
        <w:t>ISBN-10:</w:t>
      </w:r>
      <w:r w:rsidRPr="000961F1">
        <w:rPr>
          <w:rFonts w:eastAsia="Times New Roman" w:cs="Arial"/>
          <w:color w:val="333333"/>
          <w:sz w:val="22"/>
          <w:szCs w:val="22"/>
          <w:lang w:eastAsia="en-US"/>
        </w:rPr>
        <w:t> 0316020745</w:t>
      </w:r>
    </w:p>
    <w:p w14:paraId="3CBED785" w14:textId="09906CD7" w:rsidR="00F26331" w:rsidRPr="000961F1" w:rsidRDefault="00663828" w:rsidP="00663828">
      <w:pPr>
        <w:shd w:val="clear" w:color="auto" w:fill="FFFFFF"/>
        <w:spacing w:after="0"/>
        <w:rPr>
          <w:rFonts w:eastAsia="Times New Roman" w:cs="Arial"/>
          <w:color w:val="333333"/>
          <w:sz w:val="22"/>
          <w:szCs w:val="22"/>
          <w:lang w:eastAsia="en-US"/>
        </w:rPr>
      </w:pPr>
      <w:r w:rsidRPr="000961F1">
        <w:rPr>
          <w:rFonts w:eastAsia="Times New Roman" w:cs="Arial"/>
          <w:b/>
          <w:bCs/>
          <w:color w:val="333333"/>
          <w:sz w:val="22"/>
          <w:szCs w:val="22"/>
          <w:lang w:eastAsia="en-US"/>
        </w:rPr>
        <w:t>ISBN-13:</w:t>
      </w:r>
      <w:r w:rsidRPr="000961F1">
        <w:rPr>
          <w:rFonts w:eastAsia="Times New Roman" w:cs="Arial"/>
          <w:color w:val="333333"/>
          <w:sz w:val="22"/>
          <w:szCs w:val="22"/>
          <w:lang w:eastAsia="en-US"/>
        </w:rPr>
        <w:t> 978-0316020749</w:t>
      </w:r>
    </w:p>
    <w:p w14:paraId="04AC3320" w14:textId="77777777" w:rsidR="00663828" w:rsidRPr="00663828" w:rsidRDefault="00663828" w:rsidP="00663828">
      <w:pPr>
        <w:shd w:val="clear" w:color="auto" w:fill="FFFFFF"/>
        <w:spacing w:after="0"/>
        <w:rPr>
          <w:rFonts w:eastAsia="Times New Roman" w:cs="Arial"/>
          <w:color w:val="333333"/>
          <w:sz w:val="20"/>
          <w:lang w:eastAsia="en-US"/>
        </w:rPr>
      </w:pPr>
    </w:p>
    <w:p w14:paraId="50A4EDE0" w14:textId="77777777" w:rsidR="000961F1" w:rsidRDefault="000961F1" w:rsidP="00A52EF5">
      <w:pPr>
        <w:rPr>
          <w:rFonts w:ascii="Arial" w:eastAsiaTheme="majorEastAsia" w:hAnsi="Arial" w:cs="Arial"/>
          <w:b/>
          <w:bCs/>
          <w:color w:val="404040" w:themeColor="text1" w:themeTint="BF"/>
          <w:sz w:val="28"/>
          <w:szCs w:val="28"/>
        </w:rPr>
      </w:pPr>
    </w:p>
    <w:p w14:paraId="005EE196" w14:textId="1C1AF13A"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4E346582" w14:textId="056D3FD8" w:rsidR="002470E9" w:rsidRPr="00663828" w:rsidRDefault="00663828" w:rsidP="006831E2">
      <w:pPr>
        <w:rPr>
          <w:rFonts w:ascii="Arial" w:hAnsi="Arial" w:cs="Arial"/>
          <w:color w:val="auto"/>
          <w:sz w:val="22"/>
          <w:szCs w:val="22"/>
        </w:rPr>
      </w:pPr>
      <w:r w:rsidRPr="00663828">
        <w:rPr>
          <w:rFonts w:ascii="Arial" w:hAnsi="Arial" w:cs="Arial"/>
          <w:color w:val="auto"/>
          <w:sz w:val="22"/>
          <w:szCs w:val="22"/>
        </w:rPr>
        <w:t xml:space="preserve">At the end of this course students will be taking the state Career Technology Education test for Basic Commercial Photography.  If students complete this test with 80% or above, they will be certified by the state in Basic Commercial Photography.  </w:t>
      </w:r>
    </w:p>
    <w:p w14:paraId="4B2716C6" w14:textId="77777777" w:rsidR="006831E2" w:rsidRPr="00EA25B2" w:rsidRDefault="00566F99"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Grading Scale</w:t>
      </w:r>
    </w:p>
    <w:p w14:paraId="706560AC" w14:textId="77777777" w:rsidR="00663828" w:rsidRPr="00663828" w:rsidRDefault="00663828" w:rsidP="00663828">
      <w:pPr>
        <w:rPr>
          <w:rFonts w:ascii="Arial" w:hAnsi="Arial" w:cs="Arial"/>
          <w:color w:val="auto"/>
          <w:sz w:val="22"/>
          <w:szCs w:val="22"/>
        </w:rPr>
      </w:pPr>
      <w:r w:rsidRPr="00663828">
        <w:rPr>
          <w:rFonts w:ascii="Arial" w:hAnsi="Arial" w:cs="Arial"/>
          <w:color w:val="auto"/>
          <w:sz w:val="22"/>
          <w:szCs w:val="22"/>
        </w:rPr>
        <w:t>A: 94-100%        A-: 90-93%</w:t>
      </w:r>
    </w:p>
    <w:p w14:paraId="7C3A87E4" w14:textId="77777777" w:rsidR="00663828" w:rsidRPr="00663828" w:rsidRDefault="00663828" w:rsidP="00663828">
      <w:pPr>
        <w:rPr>
          <w:rFonts w:ascii="Arial" w:hAnsi="Arial" w:cs="Arial"/>
          <w:color w:val="auto"/>
          <w:sz w:val="22"/>
          <w:szCs w:val="22"/>
        </w:rPr>
      </w:pPr>
      <w:r w:rsidRPr="00663828">
        <w:rPr>
          <w:rFonts w:ascii="Arial" w:hAnsi="Arial" w:cs="Arial"/>
          <w:color w:val="auto"/>
          <w:sz w:val="22"/>
          <w:szCs w:val="22"/>
        </w:rPr>
        <w:t>B+: 87-89%        B: 84-86%        B-: 80-83%</w:t>
      </w:r>
    </w:p>
    <w:p w14:paraId="6C7C2BD6" w14:textId="77777777" w:rsidR="00663828" w:rsidRPr="00663828" w:rsidRDefault="00663828" w:rsidP="00663828">
      <w:pPr>
        <w:rPr>
          <w:rFonts w:ascii="Arial" w:hAnsi="Arial" w:cs="Arial"/>
          <w:color w:val="auto"/>
          <w:sz w:val="22"/>
          <w:szCs w:val="22"/>
        </w:rPr>
      </w:pPr>
      <w:r w:rsidRPr="00663828">
        <w:rPr>
          <w:rFonts w:ascii="Arial" w:hAnsi="Arial" w:cs="Arial"/>
          <w:color w:val="auto"/>
          <w:sz w:val="22"/>
          <w:szCs w:val="22"/>
        </w:rPr>
        <w:t>C+: 77-79%        C: 74-76%        C-: 70-73%</w:t>
      </w:r>
    </w:p>
    <w:p w14:paraId="72AAB43D" w14:textId="77777777" w:rsidR="00663828" w:rsidRPr="00663828" w:rsidRDefault="00663828" w:rsidP="00663828">
      <w:pPr>
        <w:rPr>
          <w:rFonts w:ascii="Arial" w:hAnsi="Arial" w:cs="Arial"/>
          <w:color w:val="auto"/>
          <w:sz w:val="22"/>
          <w:szCs w:val="22"/>
        </w:rPr>
      </w:pPr>
      <w:r w:rsidRPr="00663828">
        <w:rPr>
          <w:rFonts w:ascii="Arial" w:hAnsi="Arial" w:cs="Arial"/>
          <w:color w:val="auto"/>
          <w:sz w:val="22"/>
          <w:szCs w:val="22"/>
        </w:rPr>
        <w:t>D+: 67-69%        D: 64-66%        D-: 60-63%</w:t>
      </w:r>
    </w:p>
    <w:p w14:paraId="35A18F02" w14:textId="3DA272CD" w:rsidR="006831E2" w:rsidRPr="000961F1" w:rsidRDefault="00663828" w:rsidP="000961F1">
      <w:pPr>
        <w:rPr>
          <w:rFonts w:ascii="Calibri" w:hAnsi="Calibri" w:cs="Arial"/>
          <w:sz w:val="22"/>
          <w:szCs w:val="22"/>
        </w:rPr>
      </w:pPr>
      <w:r w:rsidRPr="00663828">
        <w:rPr>
          <w:rFonts w:ascii="Arial" w:hAnsi="Arial" w:cs="Arial"/>
          <w:color w:val="auto"/>
          <w:sz w:val="22"/>
          <w:szCs w:val="22"/>
        </w:rPr>
        <w:t>F: 59% and below</w:t>
      </w:r>
      <w:r w:rsidR="006831E2" w:rsidRPr="00EA25B2">
        <w:rPr>
          <w:rFonts w:ascii="Arial" w:hAnsi="Arial" w:cs="Arial"/>
          <w:sz w:val="22"/>
          <w:szCs w:val="22"/>
        </w:rPr>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683D52DC" w14:textId="77777777" w:rsidR="00540EDF" w:rsidRPr="00EA25B2" w:rsidRDefault="00540EDF" w:rsidP="00540EDF">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13A09DC9" w14:textId="77777777" w:rsidR="00540EDF" w:rsidRPr="00EA25B2" w:rsidRDefault="00540EDF" w:rsidP="00540EDF">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13D1F606" w14:textId="77777777" w:rsidR="00540EDF" w:rsidRPr="00EA25B2" w:rsidRDefault="00540EDF" w:rsidP="00540ED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w:t>
      </w:r>
      <w:r w:rsidRPr="00EA25B2">
        <w:rPr>
          <w:rFonts w:ascii="Arial" w:eastAsiaTheme="minorHAnsi" w:hAnsi="Arial" w:cs="Arial"/>
          <w:bCs/>
          <w:sz w:val="22"/>
          <w:szCs w:val="22"/>
          <w:shd w:val="clear" w:color="auto" w:fill="FFFFFF"/>
          <w:lang w:eastAsia="ja-JP"/>
        </w:rPr>
        <w:lastRenderedPageBreak/>
        <w:t>exam with another student who has not taken the exam, consulting reference material during an exam, submitting a written assignment which was authored by someone other than you, and/or cheating in any form.</w:t>
      </w:r>
    </w:p>
    <w:p w14:paraId="78D7FB06" w14:textId="77777777" w:rsidR="00540EDF" w:rsidRPr="00EA25B2" w:rsidRDefault="00540EDF" w:rsidP="00540ED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10C613E3" w14:textId="77777777" w:rsidR="00540EDF" w:rsidRPr="00EA25B2" w:rsidRDefault="00540EDF" w:rsidP="00540EDF">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w:t>
      </w:r>
      <w:proofErr w:type="gramStart"/>
      <w:r w:rsidRPr="00EA25B2">
        <w:rPr>
          <w:rFonts w:ascii="Arial" w:eastAsiaTheme="minorHAnsi" w:hAnsi="Arial" w:cs="Arial"/>
          <w:bCs/>
          <w:sz w:val="22"/>
          <w:szCs w:val="22"/>
          <w:shd w:val="clear" w:color="auto" w:fill="FFFFFF"/>
          <w:lang w:eastAsia="ja-JP"/>
        </w:rPr>
        <w:t>particular assignment</w:t>
      </w:r>
      <w:proofErr w:type="gramEnd"/>
      <w:r w:rsidRPr="00EA25B2">
        <w:rPr>
          <w:rFonts w:ascii="Arial" w:eastAsiaTheme="minorHAnsi" w:hAnsi="Arial" w:cs="Arial"/>
          <w:bCs/>
          <w:sz w:val="22"/>
          <w:szCs w:val="22"/>
          <w:shd w:val="clear" w:color="auto" w:fill="FFFFFF"/>
          <w:lang w:eastAsia="ja-JP"/>
        </w:rPr>
        <w:t xml:space="preserve"> for the first offense.  A second offense can 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19F5A4F0" w14:textId="77777777" w:rsidR="00540EDF" w:rsidRPr="00EA25B2" w:rsidRDefault="00540EDF" w:rsidP="00540EDF">
      <w:pPr>
        <w:pStyle w:val="NormalWeb"/>
        <w:spacing w:before="0" w:beforeAutospacing="0" w:after="0" w:afterAutospacing="0" w:line="330" w:lineRule="atLeast"/>
        <w:textAlignment w:val="baseline"/>
        <w:rPr>
          <w:rFonts w:ascii="Arial" w:hAnsi="Arial" w:cs="Arial"/>
          <w:color w:val="666666"/>
          <w:spacing w:val="8"/>
          <w:sz w:val="18"/>
          <w:szCs w:val="18"/>
        </w:rPr>
      </w:pPr>
    </w:p>
    <w:p w14:paraId="7FC54ADF" w14:textId="77777777" w:rsidR="00540EDF" w:rsidRPr="00EA25B2" w:rsidRDefault="00540EDF" w:rsidP="00540EDF">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4ED65C59" w14:textId="77777777" w:rsidR="00540EDF" w:rsidRPr="00F14835" w:rsidRDefault="00540EDF" w:rsidP="00540ED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10A1AE9B" w14:textId="77777777" w:rsidR="00540EDF" w:rsidRPr="00EA25B2" w:rsidRDefault="00540EDF" w:rsidP="00540EDF">
      <w:pPr>
        <w:shd w:val="clear" w:color="auto" w:fill="FFFFFF"/>
        <w:spacing w:after="0"/>
        <w:textAlignment w:val="baseline"/>
        <w:rPr>
          <w:rFonts w:ascii="Arial" w:eastAsia="Times New Roman" w:hAnsi="Arial" w:cs="Arial"/>
          <w:color w:val="auto"/>
          <w:sz w:val="22"/>
          <w:szCs w:val="22"/>
          <w:lang w:eastAsia="en-US"/>
        </w:rPr>
      </w:pPr>
    </w:p>
    <w:p w14:paraId="25B435D8" w14:textId="77777777" w:rsidR="00540EDF" w:rsidRPr="00F14835" w:rsidRDefault="00540EDF" w:rsidP="00540ED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0D826887" w14:textId="77777777" w:rsidR="00540EDF" w:rsidRPr="00EA25B2" w:rsidRDefault="00540EDF" w:rsidP="00540EDF">
      <w:pPr>
        <w:shd w:val="clear" w:color="auto" w:fill="FFFFFF"/>
        <w:spacing w:after="0"/>
        <w:textAlignment w:val="baseline"/>
        <w:rPr>
          <w:rFonts w:ascii="Arial" w:eastAsia="Times New Roman" w:hAnsi="Arial" w:cs="Arial"/>
          <w:color w:val="auto"/>
          <w:sz w:val="22"/>
          <w:szCs w:val="22"/>
          <w:lang w:eastAsia="en-US"/>
        </w:rPr>
      </w:pPr>
    </w:p>
    <w:p w14:paraId="5EF0BA57" w14:textId="77777777" w:rsidR="00540EDF" w:rsidRPr="00EA25B2" w:rsidRDefault="00540EDF" w:rsidP="00540EDF">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9" w:history="1">
        <w:r w:rsidRPr="00EA25B2">
          <w:rPr>
            <w:rFonts w:ascii="Arial" w:hAnsi="Arial" w:cs="Arial"/>
            <w:bCs/>
            <w:color w:val="auto"/>
            <w:sz w:val="22"/>
            <w:szCs w:val="22"/>
            <w:shd w:val="clear" w:color="auto" w:fill="FFFFFF"/>
          </w:rPr>
          <w:t>http://www.uvu.edu/studentconduct/students/</w:t>
        </w:r>
      </w:hyperlink>
    </w:p>
    <w:p w14:paraId="54297764" w14:textId="77777777" w:rsidR="00540EDF" w:rsidRDefault="00540EDF" w:rsidP="00540EDF">
      <w:pPr>
        <w:rPr>
          <w:rFonts w:ascii="Arial" w:hAnsi="Arial" w:cs="Arial"/>
          <w:b/>
          <w:color w:val="549E39" w:themeColor="accent1"/>
          <w:sz w:val="22"/>
          <w:szCs w:val="22"/>
        </w:rPr>
      </w:pPr>
    </w:p>
    <w:p w14:paraId="55D624B9" w14:textId="77777777" w:rsidR="00540EDF" w:rsidRPr="00DF1766" w:rsidRDefault="00540EDF" w:rsidP="00540ED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134BAE8B" w14:textId="77777777" w:rsidR="00540EDF" w:rsidRDefault="00540EDF" w:rsidP="00540EDF">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w:t>
      </w:r>
      <w:proofErr w:type="gramStart"/>
      <w:r w:rsidRPr="00DF1766">
        <w:rPr>
          <w:rFonts w:ascii="Arial" w:hAnsi="Arial" w:cs="Arial"/>
          <w:color w:val="auto"/>
          <w:sz w:val="22"/>
          <w:szCs w:val="22"/>
        </w:rPr>
        <w:t>make contact with</w:t>
      </w:r>
      <w:proofErr w:type="gramEnd"/>
      <w:r w:rsidRPr="00DF1766">
        <w:rPr>
          <w:rFonts w:ascii="Arial" w:hAnsi="Arial" w:cs="Arial"/>
          <w:color w:val="auto"/>
          <w:sz w:val="22"/>
          <w:szCs w:val="22"/>
        </w:rPr>
        <w:t xml:space="preserve"> faculty members when unable to do so. </w:t>
      </w:r>
    </w:p>
    <w:p w14:paraId="5973BC19" w14:textId="77777777" w:rsidR="00540EDF" w:rsidRPr="00DF1766" w:rsidRDefault="00540EDF" w:rsidP="00540EDF">
      <w:pPr>
        <w:widowControl w:val="0"/>
        <w:rPr>
          <w:rFonts w:ascii="Arial" w:hAnsi="Arial" w:cs="Arial"/>
          <w:color w:val="auto"/>
          <w:sz w:val="22"/>
          <w:szCs w:val="22"/>
        </w:rPr>
      </w:pPr>
    </w:p>
    <w:p w14:paraId="4803EE5D" w14:textId="77777777" w:rsidR="00540EDF" w:rsidRPr="00DF1766" w:rsidRDefault="00540EDF" w:rsidP="00540ED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59DC331C" w14:textId="77777777" w:rsidR="00540EDF" w:rsidRPr="00DF1766" w:rsidRDefault="00540EDF" w:rsidP="00540EDF">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FA1A464" w14:textId="77777777" w:rsidR="00540EDF" w:rsidRPr="00DF1766" w:rsidRDefault="00540EDF" w:rsidP="00540EDF">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272C8DC3" w14:textId="77777777" w:rsidR="00540EDF" w:rsidRPr="00DF1766" w:rsidRDefault="00540EDF" w:rsidP="00540EDF">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73472803" w14:textId="77777777" w:rsidR="00540EDF" w:rsidRPr="002B1F2A" w:rsidRDefault="00540EDF" w:rsidP="00540EDF">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0BD6E172" w14:textId="77777777" w:rsidR="00540EDF" w:rsidRPr="002B1F2A" w:rsidRDefault="00540EDF" w:rsidP="00540EDF">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4D938AAF" w14:textId="77777777" w:rsidR="00540EDF" w:rsidRDefault="00540EDF" w:rsidP="00540EDF">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303C4539" w14:textId="77777777" w:rsidR="00540EDF" w:rsidRDefault="00540EDF" w:rsidP="00540EDF">
      <w:pPr>
        <w:rPr>
          <w:rFonts w:ascii="Arial" w:hAnsi="Arial" w:cs="Arial"/>
          <w:color w:val="auto"/>
          <w:sz w:val="22"/>
          <w:szCs w:val="22"/>
        </w:rPr>
      </w:pPr>
      <w:r w:rsidRPr="002B1F2A">
        <w:rPr>
          <w:rFonts w:ascii="Arial" w:hAnsi="Arial" w:cs="Arial"/>
          <w:color w:val="auto"/>
          <w:sz w:val="22"/>
          <w:szCs w:val="22"/>
        </w:rPr>
        <w:lastRenderedPageBreak/>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133879E5" w14:textId="77777777" w:rsidR="00540EDF" w:rsidRDefault="00540EDF" w:rsidP="00540EDF">
      <w:pPr>
        <w:rPr>
          <w:rFonts w:ascii="Arial" w:hAnsi="Arial" w:cs="Arial"/>
          <w:color w:val="auto"/>
          <w:sz w:val="22"/>
          <w:szCs w:val="22"/>
        </w:rPr>
      </w:pPr>
      <w:r w:rsidRPr="002B1F2A">
        <w:rPr>
          <w:rFonts w:ascii="Arial" w:hAnsi="Arial" w:cs="Arial"/>
          <w:color w:val="auto"/>
          <w:sz w:val="22"/>
          <w:szCs w:val="22"/>
        </w:rPr>
        <w:t xml:space="preserve">2) Plagiarism is the act of appropriating another person's or group's ideas or work (written, computerized, artistic, etc.) or portions thereof and passing them off as the product of one's own work in any academic exercise or activity. </w:t>
      </w:r>
    </w:p>
    <w:p w14:paraId="78A90607" w14:textId="77777777" w:rsidR="00540EDF" w:rsidRDefault="00540EDF" w:rsidP="00540EDF">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07593175" w14:textId="77777777" w:rsidR="00540EDF" w:rsidRDefault="00540EDF" w:rsidP="00540EDF">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3CB132D" w14:textId="77777777" w:rsidR="00540EDF" w:rsidRDefault="00540EDF" w:rsidP="00540EDF">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20AB4545" w14:textId="77777777" w:rsidR="00540EDF" w:rsidRDefault="00540EDF" w:rsidP="00540EDF">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658D2A14" w14:textId="77777777" w:rsidR="00540EDF" w:rsidRPr="002B1F2A" w:rsidRDefault="00540EDF" w:rsidP="00540EDF">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73941C13" w14:textId="77777777" w:rsidR="00540EDF" w:rsidRPr="00EA25B2" w:rsidRDefault="00540EDF" w:rsidP="00540EDF">
      <w:pPr>
        <w:pStyle w:val="Default"/>
        <w:rPr>
          <w:rFonts w:ascii="Arial" w:hAnsi="Arial" w:cs="Arial"/>
          <w:sz w:val="22"/>
          <w:szCs w:val="22"/>
        </w:rPr>
      </w:pPr>
    </w:p>
    <w:p w14:paraId="14060ACD" w14:textId="77777777" w:rsidR="00540EDF" w:rsidRPr="00EA25B2" w:rsidRDefault="00540EDF" w:rsidP="00540EDF">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46D924BA" w14:textId="77777777" w:rsidR="00540EDF" w:rsidRPr="00EA25B2" w:rsidRDefault="00540EDF" w:rsidP="00540EDF">
      <w:pPr>
        <w:pStyle w:val="Default"/>
        <w:rPr>
          <w:rFonts w:ascii="Arial" w:eastAsiaTheme="minorHAnsi" w:hAnsi="Arial" w:cs="Arial"/>
          <w:color w:val="808080" w:themeColor="background1" w:themeShade="80"/>
          <w:sz w:val="22"/>
          <w:szCs w:val="22"/>
          <w:lang w:eastAsia="ja-JP"/>
        </w:rPr>
      </w:pPr>
    </w:p>
    <w:p w14:paraId="1362CDA3" w14:textId="77777777" w:rsidR="00540EDF" w:rsidRPr="00EA25B2" w:rsidRDefault="00540EDF" w:rsidP="00540EDF">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0"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5077A66D" w14:textId="77777777" w:rsidR="00540EDF" w:rsidRDefault="00540EDF" w:rsidP="00540EDF">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193896FD" w14:textId="77777777" w:rsidR="00540EDF" w:rsidRPr="00354203" w:rsidRDefault="00540EDF" w:rsidP="00540EDF">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2B053743" w14:textId="77777777" w:rsidR="00540EDF" w:rsidRPr="00D551E9" w:rsidRDefault="00540EDF" w:rsidP="00540EDF">
      <w:pPr>
        <w:pStyle w:val="Default"/>
        <w:rPr>
          <w:rFonts w:ascii="Arial" w:hAnsi="Arial" w:cs="Arial"/>
          <w:color w:val="auto"/>
          <w:sz w:val="22"/>
          <w:szCs w:val="22"/>
        </w:rPr>
      </w:pPr>
    </w:p>
    <w:p w14:paraId="0225C688" w14:textId="77777777" w:rsidR="00540EDF" w:rsidRDefault="00540EDF" w:rsidP="00540EDF">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E3E03ED" w14:textId="77777777" w:rsidR="00540EDF" w:rsidRDefault="00540EDF" w:rsidP="00540EDF">
      <w:pPr>
        <w:pStyle w:val="Default"/>
        <w:rPr>
          <w:rFonts w:ascii="Arial" w:hAnsi="Arial" w:cs="Arial"/>
          <w:b/>
          <w:bCs/>
          <w:color w:val="549E39" w:themeColor="accent1"/>
          <w:sz w:val="22"/>
          <w:szCs w:val="22"/>
        </w:rPr>
      </w:pPr>
    </w:p>
    <w:p w14:paraId="2C29A7F7" w14:textId="77777777" w:rsidR="00540EDF" w:rsidRPr="00D551E9" w:rsidRDefault="00540EDF" w:rsidP="00540EDF">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551D8BDE" w14:textId="77777777" w:rsidR="00540EDF" w:rsidRPr="00D551E9" w:rsidRDefault="00540EDF" w:rsidP="00540EDF">
      <w:pPr>
        <w:pStyle w:val="Default"/>
        <w:rPr>
          <w:rFonts w:ascii="Arial" w:hAnsi="Arial" w:cs="Arial"/>
          <w:sz w:val="22"/>
          <w:szCs w:val="22"/>
        </w:rPr>
      </w:pPr>
    </w:p>
    <w:p w14:paraId="698B9505" w14:textId="77777777" w:rsidR="00540EDF" w:rsidRDefault="00540EDF" w:rsidP="00540ED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2AE0C4B3" w14:textId="77777777" w:rsidR="00540EDF" w:rsidRDefault="00540EDF" w:rsidP="00540EDF">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0BE6BF60" w14:textId="77777777" w:rsidR="00540EDF" w:rsidRDefault="00540EDF" w:rsidP="00540EDF">
      <w:pPr>
        <w:widowControl w:val="0"/>
        <w:rPr>
          <w:rFonts w:ascii="Arial" w:hAnsi="Arial" w:cs="Arial"/>
          <w:b/>
          <w:color w:val="auto"/>
          <w:sz w:val="22"/>
          <w:szCs w:val="22"/>
        </w:rPr>
      </w:pPr>
    </w:p>
    <w:p w14:paraId="2E489021" w14:textId="77777777" w:rsidR="00540EDF" w:rsidRPr="00DF1766" w:rsidRDefault="00540EDF" w:rsidP="00540EDF">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30CE1C0E" w14:textId="77777777" w:rsidR="00540EDF" w:rsidRPr="00DF1766" w:rsidRDefault="00540EDF" w:rsidP="00540EDF">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t>
      </w:r>
      <w:r w:rsidRPr="00DF1766">
        <w:rPr>
          <w:rFonts w:ascii="Arial" w:hAnsi="Arial" w:cs="Arial"/>
          <w:color w:val="auto"/>
          <w:sz w:val="22"/>
          <w:szCs w:val="22"/>
        </w:rPr>
        <w:lastRenderedPageBreak/>
        <w:t xml:space="preserve">will be covered in class as listed in the semester schedule below. Class will consist of chapter reviews, discussion and group activities. </w:t>
      </w:r>
    </w:p>
    <w:p w14:paraId="6E17054C" w14:textId="77777777" w:rsidR="00540EDF" w:rsidRPr="00D551E9" w:rsidRDefault="00540EDF" w:rsidP="00540EDF">
      <w:pPr>
        <w:pStyle w:val="Default"/>
        <w:rPr>
          <w:rFonts w:ascii="Arial" w:hAnsi="Arial" w:cs="Arial"/>
          <w:sz w:val="22"/>
          <w:szCs w:val="22"/>
        </w:rPr>
      </w:pPr>
    </w:p>
    <w:p w14:paraId="04332801" w14:textId="77777777" w:rsidR="00540EDF" w:rsidRPr="00354203" w:rsidRDefault="00540EDF" w:rsidP="00540EDF">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3992575A" w14:textId="77777777" w:rsidR="00540EDF" w:rsidRPr="00D551E9" w:rsidRDefault="00540EDF" w:rsidP="00540EDF">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541: Student Rights and Responsibilities Code </w:t>
      </w:r>
      <w:hyperlink r:id="rId11" w:history="1">
        <w:r w:rsidRPr="00D551E9">
          <w:rPr>
            <w:rStyle w:val="Hyperlink"/>
            <w:rFonts w:ascii="Arial" w:eastAsiaTheme="majorEastAsia" w:hAnsi="Arial" w:cs="Arial"/>
            <w:sz w:val="22"/>
            <w:szCs w:val="22"/>
          </w:rPr>
          <w:t>https://www.uvu.edu/catalog/current/policies-requirements/student-rights-and-responsibilities.html</w:t>
        </w:r>
      </w:hyperlink>
    </w:p>
    <w:p w14:paraId="3E2DD8E2" w14:textId="77777777" w:rsidR="00540EDF" w:rsidRPr="00D551E9" w:rsidRDefault="00540EDF" w:rsidP="00540EDF">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601: Classroom Instruction and Management. </w:t>
      </w:r>
      <w:hyperlink r:id="rId12" w:history="1">
        <w:r w:rsidRPr="00D551E9">
          <w:rPr>
            <w:rStyle w:val="Hyperlink"/>
            <w:rFonts w:ascii="Arial" w:eastAsiaTheme="majorEastAsia" w:hAnsi="Arial" w:cs="Arial"/>
            <w:sz w:val="22"/>
            <w:szCs w:val="22"/>
          </w:rPr>
          <w:t>https://policy.uvu.edu/getDisplayFile/5750ed2697e4c89872d95664</w:t>
        </w:r>
      </w:hyperlink>
    </w:p>
    <w:p w14:paraId="7FE630FC" w14:textId="77777777" w:rsidR="00540EDF" w:rsidRPr="00D551E9" w:rsidRDefault="00540EDF" w:rsidP="00540EDF">
      <w:pPr>
        <w:pStyle w:val="Default"/>
        <w:widowControl w:val="0"/>
        <w:numPr>
          <w:ilvl w:val="0"/>
          <w:numId w:val="15"/>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3" w:history="1">
        <w:r w:rsidRPr="00B41704">
          <w:rPr>
            <w:rStyle w:val="Hyperlink"/>
            <w:rFonts w:ascii="Arial" w:eastAsiaTheme="majorEastAsia" w:hAnsi="Arial" w:cs="Arial"/>
            <w:sz w:val="22"/>
            <w:szCs w:val="22"/>
          </w:rPr>
          <w:t>https://policy.uvu.edu/getDisplayFile/563a40bc65db23201153c27d</w:t>
        </w:r>
      </w:hyperlink>
    </w:p>
    <w:p w14:paraId="3CF2406A" w14:textId="77777777" w:rsidR="00540EDF" w:rsidRDefault="00540EDF" w:rsidP="00540EDF">
      <w:pPr>
        <w:pBdr>
          <w:top w:val="nil"/>
          <w:left w:val="nil"/>
          <w:bottom w:val="nil"/>
          <w:right w:val="nil"/>
          <w:between w:val="nil"/>
        </w:pBdr>
        <w:rPr>
          <w:rFonts w:ascii="Arial" w:eastAsia="Calibri" w:hAnsi="Arial" w:cs="Arial"/>
          <w:b/>
          <w:color w:val="549E39" w:themeColor="accent1"/>
          <w:sz w:val="22"/>
          <w:szCs w:val="22"/>
        </w:rPr>
      </w:pPr>
    </w:p>
    <w:p w14:paraId="349DE891" w14:textId="77777777" w:rsidR="00540EDF" w:rsidRPr="00DF1766" w:rsidRDefault="00540EDF" w:rsidP="00540EDF">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28EFD626" w14:textId="77777777" w:rsidR="00540EDF" w:rsidRPr="00DF1766" w:rsidRDefault="00540EDF" w:rsidP="00540EDF">
      <w:pPr>
        <w:numPr>
          <w:ilvl w:val="1"/>
          <w:numId w:val="16"/>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13F7309F" w14:textId="77777777" w:rsidR="00540EDF" w:rsidRPr="00EA25B2" w:rsidRDefault="00540EDF" w:rsidP="00540EDF">
      <w:pPr>
        <w:pStyle w:val="Heading3"/>
        <w:rPr>
          <w:rFonts w:ascii="Arial" w:hAnsi="Arial" w:cs="Arial"/>
          <w:b/>
          <w:bCs/>
          <w:color w:val="549E39" w:themeColor="accent1"/>
          <w:sz w:val="20"/>
          <w:szCs w:val="20"/>
        </w:rPr>
      </w:pPr>
    </w:p>
    <w:p w14:paraId="0D10FBD0" w14:textId="77777777" w:rsidR="00540EDF" w:rsidRPr="00EA25B2" w:rsidRDefault="00540EDF" w:rsidP="00540EDF">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5F9908F1" w14:textId="77777777" w:rsidR="00540EDF" w:rsidRPr="00EA25B2" w:rsidRDefault="00540EDF" w:rsidP="00540EDF">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0CF8F01A" w14:textId="77777777" w:rsidR="00540EDF" w:rsidRDefault="00540EDF" w:rsidP="00540EDF">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451FD429" w14:textId="77777777" w:rsidR="00540EDF" w:rsidRPr="00DF1766" w:rsidRDefault="00540EDF" w:rsidP="00540EDF">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628A21BE" w:rsidR="00B6590A" w:rsidRPr="00EA25B2" w:rsidRDefault="00B6590A" w:rsidP="00540EDF">
      <w:pPr>
        <w:rPr>
          <w:rFonts w:ascii="Arial" w:hAnsi="Arial" w:cs="Arial"/>
          <w:color w:val="auto"/>
          <w:sz w:val="22"/>
          <w:szCs w:val="22"/>
        </w:rPr>
      </w:pPr>
    </w:p>
    <w:sectPr w:rsidR="00B6590A" w:rsidRPr="00EA25B2" w:rsidSect="003B0412">
      <w:footerReference w:type="default" r:id="rId14"/>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A5D723" w14:textId="77777777" w:rsidR="00ED2C54" w:rsidRDefault="00ED2C54">
      <w:pPr>
        <w:spacing w:after="0"/>
      </w:pPr>
      <w:r>
        <w:separator/>
      </w:r>
    </w:p>
  </w:endnote>
  <w:endnote w:type="continuationSeparator" w:id="0">
    <w:p w14:paraId="6188D0FF" w14:textId="77777777" w:rsidR="00ED2C54" w:rsidRDefault="00ED2C5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F26331">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3003FC" w14:textId="77777777" w:rsidR="00ED2C54" w:rsidRDefault="00ED2C54">
      <w:pPr>
        <w:spacing w:after="0"/>
      </w:pPr>
      <w:r>
        <w:separator/>
      </w:r>
    </w:p>
  </w:footnote>
  <w:footnote w:type="continuationSeparator" w:id="0">
    <w:p w14:paraId="2459B8C2" w14:textId="77777777" w:rsidR="00ED2C54" w:rsidRDefault="00ED2C5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0D0AEE"/>
    <w:multiLevelType w:val="hybridMultilevel"/>
    <w:tmpl w:val="88EEADA6"/>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4"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0"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833404">
    <w:abstractNumId w:val="0"/>
  </w:num>
  <w:num w:numId="2" w16cid:durableId="1252275065">
    <w:abstractNumId w:val="10"/>
  </w:num>
  <w:num w:numId="3" w16cid:durableId="2104180649">
    <w:abstractNumId w:val="12"/>
  </w:num>
  <w:num w:numId="4" w16cid:durableId="1574509117">
    <w:abstractNumId w:val="6"/>
  </w:num>
  <w:num w:numId="5" w16cid:durableId="1108428689">
    <w:abstractNumId w:val="6"/>
    <w:lvlOverride w:ilvl="0">
      <w:startOverride w:val="1"/>
    </w:lvlOverride>
  </w:num>
  <w:num w:numId="6" w16cid:durableId="2090343045">
    <w:abstractNumId w:val="1"/>
  </w:num>
  <w:num w:numId="7" w16cid:durableId="1629240195">
    <w:abstractNumId w:val="2"/>
  </w:num>
  <w:num w:numId="8" w16cid:durableId="1355230546">
    <w:abstractNumId w:val="7"/>
  </w:num>
  <w:num w:numId="9" w16cid:durableId="139275487">
    <w:abstractNumId w:val="5"/>
  </w:num>
  <w:num w:numId="10" w16cid:durableId="301735153">
    <w:abstractNumId w:val="13"/>
  </w:num>
  <w:num w:numId="11" w16cid:durableId="1614435383">
    <w:abstractNumId w:val="14"/>
  </w:num>
  <w:num w:numId="12" w16cid:durableId="1358773224">
    <w:abstractNumId w:val="11"/>
  </w:num>
  <w:num w:numId="13" w16cid:durableId="1356617379">
    <w:abstractNumId w:val="8"/>
  </w:num>
  <w:num w:numId="14" w16cid:durableId="6137536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8515181">
    <w:abstractNumId w:val="4"/>
  </w:num>
  <w:num w:numId="16" w16cid:durableId="5536642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9472F"/>
    <w:rsid w:val="000961F1"/>
    <w:rsid w:val="000A307C"/>
    <w:rsid w:val="000B5D22"/>
    <w:rsid w:val="000C4437"/>
    <w:rsid w:val="000C54B8"/>
    <w:rsid w:val="000E6603"/>
    <w:rsid w:val="00100709"/>
    <w:rsid w:val="00156D5C"/>
    <w:rsid w:val="00194998"/>
    <w:rsid w:val="001E090C"/>
    <w:rsid w:val="001E5218"/>
    <w:rsid w:val="002470E9"/>
    <w:rsid w:val="002620CF"/>
    <w:rsid w:val="002A2500"/>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85B30"/>
    <w:rsid w:val="004E25B8"/>
    <w:rsid w:val="00540EDF"/>
    <w:rsid w:val="00566F99"/>
    <w:rsid w:val="00581921"/>
    <w:rsid w:val="005861E1"/>
    <w:rsid w:val="00631BD1"/>
    <w:rsid w:val="00640FB2"/>
    <w:rsid w:val="00663828"/>
    <w:rsid w:val="006831E2"/>
    <w:rsid w:val="006A613B"/>
    <w:rsid w:val="006E1AC8"/>
    <w:rsid w:val="006F30B3"/>
    <w:rsid w:val="00704941"/>
    <w:rsid w:val="00762F1D"/>
    <w:rsid w:val="00770939"/>
    <w:rsid w:val="007E4222"/>
    <w:rsid w:val="00820148"/>
    <w:rsid w:val="00872E98"/>
    <w:rsid w:val="008A7519"/>
    <w:rsid w:val="009C5F61"/>
    <w:rsid w:val="009F1377"/>
    <w:rsid w:val="009F70A0"/>
    <w:rsid w:val="00A02607"/>
    <w:rsid w:val="00A26B5F"/>
    <w:rsid w:val="00A368A6"/>
    <w:rsid w:val="00A52EF5"/>
    <w:rsid w:val="00A90565"/>
    <w:rsid w:val="00A976E3"/>
    <w:rsid w:val="00AB2E83"/>
    <w:rsid w:val="00B5768B"/>
    <w:rsid w:val="00B6590A"/>
    <w:rsid w:val="00B86749"/>
    <w:rsid w:val="00B94C98"/>
    <w:rsid w:val="00B9785D"/>
    <w:rsid w:val="00BF681B"/>
    <w:rsid w:val="00C471AE"/>
    <w:rsid w:val="00C82A4E"/>
    <w:rsid w:val="00C858DF"/>
    <w:rsid w:val="00CB3E2C"/>
    <w:rsid w:val="00D24A03"/>
    <w:rsid w:val="00D9327F"/>
    <w:rsid w:val="00DA1972"/>
    <w:rsid w:val="00DA66B7"/>
    <w:rsid w:val="00E058E9"/>
    <w:rsid w:val="00E63857"/>
    <w:rsid w:val="00E754A3"/>
    <w:rsid w:val="00E766E1"/>
    <w:rsid w:val="00EA25B2"/>
    <w:rsid w:val="00ED077F"/>
    <w:rsid w:val="00ED2C54"/>
    <w:rsid w:val="00F14835"/>
    <w:rsid w:val="00F26331"/>
    <w:rsid w:val="00F73619"/>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styleId="UnresolvedMention">
    <w:name w:val="Unresolved Mention"/>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2416">
      <w:bodyDiv w:val="1"/>
      <w:marLeft w:val="0"/>
      <w:marRight w:val="0"/>
      <w:marTop w:val="0"/>
      <w:marBottom w:val="0"/>
      <w:divBdr>
        <w:top w:val="none" w:sz="0" w:space="0" w:color="auto"/>
        <w:left w:val="none" w:sz="0" w:space="0" w:color="auto"/>
        <w:bottom w:val="none" w:sz="0" w:space="0" w:color="auto"/>
        <w:right w:val="none" w:sz="0" w:space="0" w:color="auto"/>
      </w:divBdr>
    </w:div>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227649462">
      <w:bodyDiv w:val="1"/>
      <w:marLeft w:val="0"/>
      <w:marRight w:val="0"/>
      <w:marTop w:val="0"/>
      <w:marBottom w:val="0"/>
      <w:divBdr>
        <w:top w:val="none" w:sz="0" w:space="0" w:color="auto"/>
        <w:left w:val="none" w:sz="0" w:space="0" w:color="auto"/>
        <w:bottom w:val="none" w:sz="0" w:space="0" w:color="auto"/>
        <w:right w:val="none" w:sz="0" w:space="0" w:color="auto"/>
      </w:divBdr>
    </w:div>
    <w:div w:id="1294941359">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804233537">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63a40bc65db23201153c2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olicy.uvu.edu/getDisplayFile/5750ed2697e4c89872d9566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u.edu/catalog/current/policies-requirements/student-rights-and-responsibilitie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wa.uvu.edu/owa/redir.aspx?C=r3xUa4y2bkalWljgIj1VXM3KzYlusNIIESMqIpkF5USfG-H3cUMstYl8DNScKc_quB49PvOQ-l0.&amp;URL=mailto%3anicole.hemmingsen%40uvu.edu" TargetMode="External"/><Relationship Id="rId4" Type="http://schemas.openxmlformats.org/officeDocument/2006/relationships/settings" Target="settings.xml"/><Relationship Id="rId9" Type="http://schemas.openxmlformats.org/officeDocument/2006/relationships/hyperlink" Target="http://www.uvu.edu/studentconduct/student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C:\Users\Wendy\AppData\Roaming\Microsoft\Templates\Teacher's syllabus.dotx</Template>
  <TotalTime>2</TotalTime>
  <Pages>5</Pages>
  <Words>1805</Words>
  <Characters>10294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Esther Boswell</cp:lastModifiedBy>
  <cp:revision>7</cp:revision>
  <dcterms:created xsi:type="dcterms:W3CDTF">2018-06-04T16:52:00Z</dcterms:created>
  <dcterms:modified xsi:type="dcterms:W3CDTF">2025-03-13T18:02:00Z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