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770CA07E"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E967C7">
        <w:rPr>
          <w:rFonts w:ascii="Arial" w:hAnsi="Arial" w:cs="Arial"/>
          <w:sz w:val="36"/>
          <w:szCs w:val="36"/>
        </w:rPr>
        <w:t>PSY 1100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607ED353" w:rsidR="005861E1" w:rsidRPr="00EA25B2" w:rsidRDefault="00E967C7">
      <w:pPr>
        <w:pStyle w:val="Title"/>
        <w:rPr>
          <w:rFonts w:ascii="Arial" w:hAnsi="Arial" w:cs="Arial"/>
          <w:sz w:val="36"/>
          <w:szCs w:val="36"/>
        </w:rPr>
      </w:pPr>
      <w:r>
        <w:rPr>
          <w:rFonts w:ascii="Arial" w:hAnsi="Arial" w:cs="Arial"/>
          <w:b w:val="0"/>
          <w:color w:val="auto"/>
          <w:sz w:val="36"/>
          <w:szCs w:val="36"/>
        </w:rPr>
        <w:t>Human Development Life Span</w:t>
      </w:r>
      <w:r w:rsidR="00445E58" w:rsidRPr="00EA25B2">
        <w:rPr>
          <w:rFonts w:ascii="Arial" w:hAnsi="Arial" w:cs="Arial"/>
          <w:b w:val="0"/>
          <w:sz w:val="36"/>
          <w:szCs w:val="36"/>
        </w:rPr>
        <w:tab/>
      </w:r>
    </w:p>
    <w:p w14:paraId="02B77527" w14:textId="55F0A011" w:rsidR="00770939" w:rsidRPr="00EA25B2" w:rsidRDefault="00E967C7" w:rsidP="00770939">
      <w:pPr>
        <w:pStyle w:val="Subtitle"/>
        <w:rPr>
          <w:rFonts w:ascii="Arial" w:hAnsi="Arial" w:cs="Arial"/>
          <w:b w:val="0"/>
          <w:i/>
        </w:rPr>
      </w:pPr>
      <w:r>
        <w:rPr>
          <w:rFonts w:ascii="Arial" w:hAnsi="Arial" w:cs="Arial"/>
          <w:b w:val="0"/>
          <w:i/>
        </w:rPr>
        <w:t>2018-2019</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FFA6D99" w:rsidR="00704941" w:rsidRPr="00E967C7" w:rsidRDefault="00E967C7" w:rsidP="004644BA">
      <w:pPr>
        <w:rPr>
          <w:rFonts w:ascii="Arial" w:eastAsiaTheme="majorEastAsia" w:hAnsi="Arial" w:cs="Arial"/>
          <w:b/>
          <w:bCs/>
          <w:color w:val="549E39" w:themeColor="accent1"/>
          <w:sz w:val="22"/>
          <w:szCs w:val="22"/>
        </w:rPr>
      </w:pPr>
      <w:r w:rsidRPr="00E967C7">
        <w:rPr>
          <w:rFonts w:ascii="Arial" w:hAnsi="Arial" w:cs="Arial"/>
          <w:color w:val="000000"/>
          <w:sz w:val="22"/>
          <w:szCs w:val="22"/>
          <w:shd w:val="clear" w:color="auto" w:fill="FFFFFF"/>
        </w:rPr>
        <w:t>Explores human development from conception and birth to old age and death. Examines growth and developmental patterns and describes the characteristics of various developmental stages. Studies the major physical, cognitive and psychosocial themes and issues of human development. Includes genetics, prenatal development, birth, early/middle/late childhood, adolescence, early/middle/late adulthood, and death</w:t>
      </w:r>
      <w:r>
        <w:rPr>
          <w:rFonts w:ascii="Arial" w:hAnsi="Arial" w:cs="Arial"/>
          <w:color w:val="000000"/>
          <w:sz w:val="22"/>
          <w:szCs w:val="22"/>
          <w:shd w:val="clear" w:color="auto" w:fill="FFFFFF"/>
        </w:rPr>
        <w:t>.</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2DB370AA" w14:textId="77777777" w:rsidR="00121DFD" w:rsidRDefault="00121DFD" w:rsidP="00121DFD">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bookmarkStart w:id="0" w:name="_GoBack"/>
      <w:bookmarkEnd w:id="0"/>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3750C079" w14:textId="77777777" w:rsidR="00E967C7" w:rsidRPr="00E967C7" w:rsidRDefault="00E967C7" w:rsidP="00E967C7">
      <w:pPr>
        <w:ind w:left="-90"/>
        <w:rPr>
          <w:rFonts w:ascii="Arial" w:hAnsi="Arial" w:cs="Arial"/>
          <w:color w:val="auto"/>
          <w:sz w:val="22"/>
          <w:szCs w:val="22"/>
        </w:rPr>
      </w:pPr>
      <w:r>
        <w:rPr>
          <w:rFonts w:ascii="Calibri" w:hAnsi="Calibri" w:cs="Arial"/>
          <w:sz w:val="22"/>
          <w:szCs w:val="22"/>
        </w:rPr>
        <w:t xml:space="preserve">  </w:t>
      </w:r>
      <w:r w:rsidRPr="00E967C7">
        <w:rPr>
          <w:rFonts w:ascii="Arial" w:hAnsi="Arial" w:cs="Arial"/>
          <w:color w:val="auto"/>
          <w:sz w:val="22"/>
          <w:szCs w:val="22"/>
        </w:rPr>
        <w:t>Upon successful completion of this course, students should be able to:</w:t>
      </w:r>
    </w:p>
    <w:p w14:paraId="2FF4C04B" w14:textId="77777777" w:rsidR="00E967C7" w:rsidRPr="00E967C7" w:rsidRDefault="00E967C7" w:rsidP="00E967C7">
      <w:pPr>
        <w:widowControl w:val="0"/>
        <w:numPr>
          <w:ilvl w:val="0"/>
          <w:numId w:val="14"/>
        </w:numPr>
        <w:spacing w:after="200" w:line="276" w:lineRule="auto"/>
        <w:ind w:hanging="360"/>
        <w:contextualSpacing/>
        <w:rPr>
          <w:rFonts w:ascii="Arial" w:hAnsi="Arial" w:cs="Arial"/>
          <w:color w:val="auto"/>
          <w:sz w:val="22"/>
          <w:szCs w:val="22"/>
        </w:rPr>
      </w:pPr>
      <w:r w:rsidRPr="00E967C7">
        <w:rPr>
          <w:rFonts w:ascii="Arial" w:hAnsi="Arial" w:cs="Arial"/>
          <w:color w:val="auto"/>
          <w:sz w:val="22"/>
          <w:szCs w:val="22"/>
        </w:rPr>
        <w:t>Describe the major stages of development</w:t>
      </w:r>
    </w:p>
    <w:p w14:paraId="5B81CB05" w14:textId="77777777" w:rsidR="00E967C7" w:rsidRPr="00E967C7" w:rsidRDefault="00E967C7" w:rsidP="00E967C7">
      <w:pPr>
        <w:widowControl w:val="0"/>
        <w:numPr>
          <w:ilvl w:val="0"/>
          <w:numId w:val="14"/>
        </w:numPr>
        <w:spacing w:after="200" w:line="276" w:lineRule="auto"/>
        <w:ind w:hanging="360"/>
        <w:contextualSpacing/>
        <w:rPr>
          <w:rFonts w:ascii="Arial" w:hAnsi="Arial" w:cs="Arial"/>
          <w:color w:val="auto"/>
          <w:sz w:val="22"/>
          <w:szCs w:val="22"/>
        </w:rPr>
      </w:pPr>
      <w:r w:rsidRPr="00E967C7">
        <w:rPr>
          <w:rFonts w:ascii="Arial" w:hAnsi="Arial" w:cs="Arial"/>
          <w:color w:val="auto"/>
          <w:sz w:val="22"/>
          <w:szCs w:val="22"/>
        </w:rPr>
        <w:t>Understand the major theories of development</w:t>
      </w:r>
    </w:p>
    <w:p w14:paraId="1D566D7D" w14:textId="77777777" w:rsidR="00E967C7" w:rsidRPr="00E967C7" w:rsidRDefault="00E967C7" w:rsidP="00E967C7">
      <w:pPr>
        <w:widowControl w:val="0"/>
        <w:numPr>
          <w:ilvl w:val="0"/>
          <w:numId w:val="14"/>
        </w:numPr>
        <w:spacing w:after="200" w:line="276" w:lineRule="auto"/>
        <w:ind w:hanging="360"/>
        <w:contextualSpacing/>
        <w:rPr>
          <w:rFonts w:ascii="Arial" w:hAnsi="Arial" w:cs="Arial"/>
          <w:color w:val="auto"/>
          <w:sz w:val="22"/>
          <w:szCs w:val="22"/>
        </w:rPr>
      </w:pPr>
      <w:r w:rsidRPr="00E967C7">
        <w:rPr>
          <w:rFonts w:ascii="Arial" w:hAnsi="Arial" w:cs="Arial"/>
          <w:color w:val="auto"/>
          <w:sz w:val="22"/>
          <w:szCs w:val="22"/>
        </w:rPr>
        <w:t>Apply developmental theories to everyday phenomena</w:t>
      </w:r>
    </w:p>
    <w:p w14:paraId="17B312C1" w14:textId="77777777" w:rsidR="00E967C7" w:rsidRPr="00E967C7" w:rsidRDefault="00E967C7" w:rsidP="00E967C7">
      <w:pPr>
        <w:widowControl w:val="0"/>
        <w:numPr>
          <w:ilvl w:val="0"/>
          <w:numId w:val="14"/>
        </w:numPr>
        <w:spacing w:after="200" w:line="276" w:lineRule="auto"/>
        <w:ind w:hanging="360"/>
        <w:contextualSpacing/>
        <w:rPr>
          <w:rFonts w:ascii="Arial" w:hAnsi="Arial" w:cs="Arial"/>
          <w:color w:val="auto"/>
          <w:sz w:val="22"/>
          <w:szCs w:val="22"/>
        </w:rPr>
      </w:pPr>
      <w:r w:rsidRPr="00E967C7">
        <w:rPr>
          <w:rFonts w:ascii="Arial" w:hAnsi="Arial" w:cs="Arial"/>
          <w:color w:val="auto"/>
          <w:sz w:val="22"/>
          <w:szCs w:val="22"/>
        </w:rPr>
        <w:t>Analyze the developmental processes that influence thoughts, feelings, and behaviors of various people in specific situations</w:t>
      </w:r>
    </w:p>
    <w:p w14:paraId="4BE32E62" w14:textId="77777777" w:rsidR="00E967C7" w:rsidRPr="00E967C7" w:rsidRDefault="00E967C7" w:rsidP="00E967C7">
      <w:pPr>
        <w:widowControl w:val="0"/>
        <w:numPr>
          <w:ilvl w:val="0"/>
          <w:numId w:val="14"/>
        </w:numPr>
        <w:spacing w:after="200" w:line="276" w:lineRule="auto"/>
        <w:ind w:hanging="360"/>
        <w:contextualSpacing/>
        <w:rPr>
          <w:rFonts w:ascii="Arial" w:hAnsi="Arial" w:cs="Arial"/>
          <w:color w:val="auto"/>
          <w:sz w:val="22"/>
          <w:szCs w:val="22"/>
        </w:rPr>
      </w:pPr>
      <w:r w:rsidRPr="00E967C7">
        <w:rPr>
          <w:rFonts w:ascii="Arial" w:hAnsi="Arial" w:cs="Arial"/>
          <w:color w:val="auto"/>
          <w:sz w:val="22"/>
          <w:szCs w:val="22"/>
        </w:rPr>
        <w:t>Evaluate the effectiveness of developmental explanations in understanding and predicting thoughts, feelings, and actions</w:t>
      </w:r>
    </w:p>
    <w:p w14:paraId="2A326D7A" w14:textId="77777777" w:rsidR="002B0E61" w:rsidRDefault="00E967C7" w:rsidP="006831E2">
      <w:pPr>
        <w:widowControl w:val="0"/>
        <w:numPr>
          <w:ilvl w:val="0"/>
          <w:numId w:val="14"/>
        </w:numPr>
        <w:spacing w:after="200" w:line="276" w:lineRule="auto"/>
        <w:ind w:hanging="360"/>
        <w:contextualSpacing/>
        <w:rPr>
          <w:rFonts w:ascii="Arial" w:hAnsi="Arial" w:cs="Arial"/>
          <w:color w:val="auto"/>
          <w:sz w:val="22"/>
          <w:szCs w:val="22"/>
        </w:rPr>
      </w:pPr>
      <w:r w:rsidRPr="00E967C7">
        <w:rPr>
          <w:rFonts w:ascii="Arial" w:hAnsi="Arial" w:cs="Arial"/>
          <w:color w:val="auto"/>
          <w:sz w:val="22"/>
          <w:szCs w:val="22"/>
        </w:rPr>
        <w:t>Create a developmentally appropriate solution to personally relevant topic</w:t>
      </w:r>
    </w:p>
    <w:p w14:paraId="5DAFCFAC" w14:textId="33A05D92" w:rsidR="006831E2" w:rsidRPr="002B0E61" w:rsidRDefault="006831E2" w:rsidP="002B0E61">
      <w:pPr>
        <w:widowControl w:val="0"/>
        <w:spacing w:after="200" w:line="276" w:lineRule="auto"/>
        <w:contextualSpacing/>
        <w:rPr>
          <w:rFonts w:ascii="Arial" w:hAnsi="Arial" w:cs="Arial"/>
          <w:color w:val="auto"/>
          <w:sz w:val="22"/>
          <w:szCs w:val="22"/>
        </w:rPr>
      </w:pPr>
      <w:r w:rsidRPr="002B0E61">
        <w:rPr>
          <w:rFonts w:ascii="Arial" w:eastAsiaTheme="majorEastAsia" w:hAnsi="Arial" w:cs="Arial"/>
          <w:b/>
          <w:bCs/>
          <w:color w:val="549E39" w:themeColor="accent1"/>
          <w:sz w:val="22"/>
          <w:szCs w:val="22"/>
        </w:rPr>
        <w:lastRenderedPageBreak/>
        <w:t>Required Text and Materials</w:t>
      </w:r>
    </w:p>
    <w:p w14:paraId="40F5834D" w14:textId="407C883A" w:rsidR="00E967C7" w:rsidRPr="00E967C7" w:rsidRDefault="00E967C7" w:rsidP="00E967C7">
      <w:pPr>
        <w:rPr>
          <w:rFonts w:ascii="Arial" w:hAnsi="Arial" w:cs="Arial"/>
          <w:color w:val="auto"/>
          <w:sz w:val="22"/>
          <w:szCs w:val="22"/>
        </w:rPr>
      </w:pPr>
      <w:r w:rsidRPr="00E967C7">
        <w:rPr>
          <w:rFonts w:ascii="Arial" w:hAnsi="Arial" w:cs="Arial"/>
          <w:color w:val="auto"/>
          <w:sz w:val="22"/>
          <w:szCs w:val="22"/>
        </w:rPr>
        <w:t xml:space="preserve">Title: </w:t>
      </w:r>
      <w:r w:rsidRPr="00E967C7">
        <w:rPr>
          <w:rFonts w:ascii="Arial" w:hAnsi="Arial" w:cs="Arial"/>
          <w:i/>
          <w:color w:val="auto"/>
          <w:sz w:val="22"/>
          <w:szCs w:val="22"/>
        </w:rPr>
        <w:t xml:space="preserve">Discovery Series: Introductions to Life Span. </w:t>
      </w:r>
      <w:r w:rsidRPr="00E967C7">
        <w:rPr>
          <w:rFonts w:ascii="Arial" w:hAnsi="Arial" w:cs="Arial"/>
          <w:color w:val="auto"/>
          <w:sz w:val="22"/>
          <w:szCs w:val="22"/>
        </w:rPr>
        <w:t xml:space="preserve">  Author: Rathus, Spencer A. </w:t>
      </w:r>
    </w:p>
    <w:p w14:paraId="3CBED785" w14:textId="77777777" w:rsidR="00F26331" w:rsidRPr="00EA25B2" w:rsidRDefault="00F26331" w:rsidP="00A52EF5">
      <w:pPr>
        <w:rPr>
          <w:rFonts w:ascii="Arial" w:eastAsiaTheme="majorEastAsia" w:hAnsi="Arial" w:cs="Arial"/>
          <w:bCs/>
          <w:i/>
          <w:color w:val="404040" w:themeColor="text1" w:themeTint="BF"/>
          <w:sz w:val="24"/>
        </w:rPr>
      </w:pPr>
    </w:p>
    <w:p w14:paraId="005EE196" w14:textId="77777777"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321B30E1" w14:textId="77777777" w:rsidR="00E967C7" w:rsidRPr="00E967C7" w:rsidRDefault="00E967C7" w:rsidP="00E967C7">
      <w:pPr>
        <w:pStyle w:val="NormalWeb"/>
        <w:spacing w:after="0" w:afterAutospacing="0"/>
        <w:rPr>
          <w:rFonts w:ascii="Arial" w:eastAsiaTheme="minorHAnsi" w:hAnsi="Arial" w:cs="Arial"/>
          <w:sz w:val="22"/>
          <w:szCs w:val="22"/>
          <w:lang w:eastAsia="ja-JP"/>
        </w:rPr>
      </w:pPr>
      <w:proofErr w:type="gramStart"/>
      <w:r w:rsidRPr="00E967C7">
        <w:rPr>
          <w:rFonts w:ascii="Arial" w:eastAsiaTheme="minorHAnsi" w:hAnsi="Arial" w:cs="Arial"/>
          <w:sz w:val="22"/>
          <w:szCs w:val="22"/>
          <w:lang w:eastAsia="ja-JP"/>
        </w:rPr>
        <w:t>In order to</w:t>
      </w:r>
      <w:proofErr w:type="gramEnd"/>
      <w:r w:rsidRPr="00E967C7">
        <w:rPr>
          <w:rFonts w:ascii="Arial" w:eastAsiaTheme="minorHAnsi" w:hAnsi="Arial" w:cs="Arial"/>
          <w:sz w:val="22"/>
          <w:szCs w:val="22"/>
          <w:lang w:eastAsia="ja-JP"/>
        </w:rPr>
        <w:t xml:space="preserve"> reach the course’s Learning Objectives, we will engage in several activities.</w:t>
      </w:r>
    </w:p>
    <w:p w14:paraId="582EF8A9" w14:textId="77777777" w:rsidR="00E967C7" w:rsidRPr="00E967C7" w:rsidRDefault="00E967C7" w:rsidP="00E967C7">
      <w:pPr>
        <w:pStyle w:val="NormalWeb"/>
        <w:numPr>
          <w:ilvl w:val="0"/>
          <w:numId w:val="16"/>
        </w:numPr>
        <w:spacing w:after="0" w:afterAutospacing="0"/>
        <w:rPr>
          <w:rFonts w:ascii="Arial" w:eastAsiaTheme="minorHAnsi" w:hAnsi="Arial" w:cs="Arial"/>
          <w:sz w:val="22"/>
          <w:szCs w:val="22"/>
          <w:lang w:eastAsia="ja-JP"/>
        </w:rPr>
      </w:pPr>
      <w:r w:rsidRPr="00E967C7">
        <w:rPr>
          <w:rFonts w:ascii="Arial" w:eastAsiaTheme="minorHAnsi" w:hAnsi="Arial" w:cs="Arial"/>
          <w:sz w:val="22"/>
          <w:szCs w:val="22"/>
          <w:lang w:eastAsia="ja-JP"/>
        </w:rPr>
        <w:t>Thorough reading of the assigned text in advance of class</w:t>
      </w:r>
    </w:p>
    <w:p w14:paraId="1D064BD4" w14:textId="77777777" w:rsidR="00E967C7" w:rsidRPr="00E967C7" w:rsidRDefault="00E967C7" w:rsidP="00E967C7">
      <w:pPr>
        <w:pStyle w:val="NormalWeb"/>
        <w:numPr>
          <w:ilvl w:val="0"/>
          <w:numId w:val="16"/>
        </w:numPr>
        <w:spacing w:after="0" w:afterAutospacing="0"/>
        <w:rPr>
          <w:rFonts w:ascii="Arial" w:eastAsiaTheme="minorHAnsi" w:hAnsi="Arial" w:cs="Arial"/>
          <w:sz w:val="22"/>
          <w:szCs w:val="22"/>
          <w:lang w:eastAsia="ja-JP"/>
        </w:rPr>
      </w:pPr>
      <w:r w:rsidRPr="00E967C7">
        <w:rPr>
          <w:rFonts w:ascii="Arial" w:eastAsiaTheme="minorHAnsi" w:hAnsi="Arial" w:cs="Arial"/>
          <w:sz w:val="22"/>
          <w:szCs w:val="22"/>
          <w:lang w:eastAsia="ja-JP"/>
        </w:rPr>
        <w:t>Online exercises to expand the material</w:t>
      </w:r>
    </w:p>
    <w:p w14:paraId="1597D517" w14:textId="77777777" w:rsidR="00E967C7" w:rsidRPr="00E967C7" w:rsidRDefault="00E967C7" w:rsidP="00E967C7">
      <w:pPr>
        <w:pStyle w:val="NormalWeb"/>
        <w:numPr>
          <w:ilvl w:val="0"/>
          <w:numId w:val="16"/>
        </w:numPr>
        <w:spacing w:after="0" w:afterAutospacing="0"/>
        <w:rPr>
          <w:rFonts w:ascii="Arial" w:eastAsiaTheme="minorHAnsi" w:hAnsi="Arial" w:cs="Arial"/>
          <w:sz w:val="22"/>
          <w:szCs w:val="22"/>
          <w:lang w:eastAsia="ja-JP"/>
        </w:rPr>
      </w:pPr>
      <w:r w:rsidRPr="00E967C7">
        <w:rPr>
          <w:rFonts w:ascii="Arial" w:eastAsiaTheme="minorHAnsi" w:hAnsi="Arial" w:cs="Arial"/>
          <w:sz w:val="22"/>
          <w:szCs w:val="22"/>
          <w:lang w:eastAsia="ja-JP"/>
        </w:rPr>
        <w:t>Online and in-class assessments and feedback to focus discussions</w:t>
      </w:r>
    </w:p>
    <w:p w14:paraId="7CD69B5C" w14:textId="77777777" w:rsidR="00E967C7" w:rsidRPr="00E967C7" w:rsidRDefault="00E967C7" w:rsidP="00E967C7">
      <w:pPr>
        <w:pStyle w:val="NormalWeb"/>
        <w:numPr>
          <w:ilvl w:val="0"/>
          <w:numId w:val="16"/>
        </w:numPr>
        <w:spacing w:after="0" w:afterAutospacing="0"/>
        <w:rPr>
          <w:rFonts w:ascii="Arial" w:eastAsiaTheme="minorHAnsi" w:hAnsi="Arial" w:cs="Arial"/>
          <w:sz w:val="22"/>
          <w:szCs w:val="22"/>
          <w:lang w:eastAsia="ja-JP"/>
        </w:rPr>
      </w:pPr>
      <w:r w:rsidRPr="00E967C7">
        <w:rPr>
          <w:rFonts w:ascii="Arial" w:eastAsiaTheme="minorHAnsi" w:hAnsi="Arial" w:cs="Arial"/>
          <w:sz w:val="22"/>
          <w:szCs w:val="22"/>
          <w:lang w:eastAsia="ja-JP"/>
        </w:rPr>
        <w:t>Consistent in-class, student-led applications to explore the material</w:t>
      </w:r>
    </w:p>
    <w:p w14:paraId="5013079D" w14:textId="77777777" w:rsidR="00E967C7" w:rsidRPr="00E967C7" w:rsidRDefault="00E967C7" w:rsidP="00E967C7">
      <w:pPr>
        <w:pStyle w:val="NormalWeb"/>
        <w:numPr>
          <w:ilvl w:val="0"/>
          <w:numId w:val="16"/>
        </w:numPr>
        <w:spacing w:after="0" w:afterAutospacing="0"/>
        <w:rPr>
          <w:rFonts w:ascii="Arial" w:eastAsiaTheme="minorHAnsi" w:hAnsi="Arial" w:cs="Arial"/>
          <w:sz w:val="22"/>
          <w:szCs w:val="22"/>
          <w:lang w:eastAsia="ja-JP"/>
        </w:rPr>
      </w:pPr>
      <w:r w:rsidRPr="00E967C7">
        <w:rPr>
          <w:rFonts w:ascii="Arial" w:eastAsiaTheme="minorHAnsi" w:hAnsi="Arial" w:cs="Arial"/>
          <w:sz w:val="22"/>
          <w:szCs w:val="22"/>
          <w:lang w:eastAsia="ja-JP"/>
        </w:rPr>
        <w:t>Independent project and presentations to demonstrate creative applications</w:t>
      </w:r>
    </w:p>
    <w:p w14:paraId="05180128" w14:textId="77777777" w:rsidR="00E967C7" w:rsidRPr="00E967C7" w:rsidRDefault="00E967C7" w:rsidP="00E967C7">
      <w:pPr>
        <w:pStyle w:val="NormalWeb"/>
        <w:numPr>
          <w:ilvl w:val="0"/>
          <w:numId w:val="16"/>
        </w:numPr>
        <w:spacing w:after="0" w:afterAutospacing="0"/>
        <w:rPr>
          <w:rFonts w:ascii="Arial" w:eastAsiaTheme="minorHAnsi" w:hAnsi="Arial" w:cs="Arial"/>
          <w:sz w:val="22"/>
          <w:szCs w:val="22"/>
          <w:lang w:eastAsia="ja-JP"/>
        </w:rPr>
      </w:pPr>
      <w:r w:rsidRPr="00E967C7">
        <w:rPr>
          <w:rFonts w:ascii="Arial" w:eastAsiaTheme="minorHAnsi" w:hAnsi="Arial" w:cs="Arial"/>
          <w:sz w:val="22"/>
          <w:szCs w:val="22"/>
          <w:lang w:eastAsia="ja-JP"/>
        </w:rPr>
        <w:t>Two Response Papers are required</w:t>
      </w:r>
    </w:p>
    <w:p w14:paraId="04F11D52" w14:textId="77777777" w:rsidR="00E967C7" w:rsidRPr="00E967C7" w:rsidRDefault="00E967C7" w:rsidP="00E967C7">
      <w:pPr>
        <w:pStyle w:val="NormalWeb"/>
        <w:spacing w:beforeAutospacing="0" w:after="0" w:afterAutospacing="0"/>
        <w:ind w:left="720"/>
        <w:rPr>
          <w:rFonts w:ascii="Arial" w:eastAsiaTheme="minorHAnsi" w:hAnsi="Arial" w:cs="Arial"/>
          <w:sz w:val="22"/>
          <w:szCs w:val="22"/>
          <w:lang w:eastAsia="ja-JP"/>
        </w:rPr>
      </w:pPr>
      <w:r w:rsidRPr="00E967C7">
        <w:rPr>
          <w:rFonts w:ascii="Arial" w:eastAsiaTheme="minorHAnsi" w:hAnsi="Arial" w:cs="Arial"/>
          <w:sz w:val="22"/>
          <w:szCs w:val="22"/>
          <w:lang w:eastAsia="ja-JP"/>
        </w:rPr>
        <w:t xml:space="preserve">Each response paper should integrate concepts from lectures, readings, or other reliable sources.  Choose a topic about something that was powerful in your development or someone close to you. Your paper should have a reference (follow the 2010 APA Publication Manual found at </w:t>
      </w:r>
      <w:hyperlink r:id="rId9" w:history="1">
        <w:r w:rsidRPr="00E967C7">
          <w:rPr>
            <w:rStyle w:val="Hyperlink"/>
            <w:rFonts w:ascii="Arial" w:eastAsiaTheme="minorHAnsi" w:hAnsi="Arial" w:cs="Arial"/>
            <w:color w:val="auto"/>
            <w:sz w:val="22"/>
            <w:szCs w:val="22"/>
            <w:lang w:eastAsia="ja-JP"/>
          </w:rPr>
          <w:t>www.apastyle.org</w:t>
        </w:r>
      </w:hyperlink>
      <w:r w:rsidRPr="00E967C7">
        <w:rPr>
          <w:rFonts w:ascii="Arial" w:eastAsiaTheme="minorHAnsi" w:hAnsi="Arial" w:cs="Arial"/>
          <w:sz w:val="22"/>
          <w:szCs w:val="22"/>
          <w:lang w:eastAsia="ja-JP"/>
        </w:rPr>
        <w:t xml:space="preserve">) to the course text, integrate concepts from lectures, or other reliable sources; the rest of the paper is your story and reflection on the experience and its effects. Include physical, cognitive, and socioemotional aspects. You may use real people and real examples (changing names and other identifying information is appropriate).  </w:t>
      </w:r>
    </w:p>
    <w:p w14:paraId="30FE98B3" w14:textId="77777777" w:rsidR="00E967C7" w:rsidRPr="00E967C7" w:rsidRDefault="00E967C7" w:rsidP="00E967C7">
      <w:pPr>
        <w:pStyle w:val="NormalWeb"/>
        <w:rPr>
          <w:rFonts w:ascii="Arial" w:eastAsiaTheme="minorHAnsi" w:hAnsi="Arial" w:cs="Arial"/>
          <w:sz w:val="22"/>
          <w:szCs w:val="22"/>
          <w:lang w:eastAsia="ja-JP"/>
        </w:rPr>
      </w:pPr>
      <w:r w:rsidRPr="00E967C7">
        <w:rPr>
          <w:rFonts w:ascii="Arial" w:eastAsiaTheme="minorHAnsi" w:hAnsi="Arial" w:cs="Arial"/>
          <w:sz w:val="22"/>
          <w:szCs w:val="22"/>
          <w:lang w:eastAsia="ja-JP"/>
        </w:rPr>
        <w:t>Response Paper Topics:</w:t>
      </w:r>
    </w:p>
    <w:p w14:paraId="3234D090"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Adoption/ foster care experience </w:t>
      </w:r>
    </w:p>
    <w:p w14:paraId="2F31ED5E"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 xml:space="preserve">Emotional adjustment to </w:t>
      </w:r>
      <w:proofErr w:type="gramStart"/>
      <w:r w:rsidRPr="00E967C7">
        <w:rPr>
          <w:rFonts w:ascii="Arial" w:eastAsiaTheme="minorHAnsi" w:hAnsi="Arial" w:cs="Arial"/>
          <w:sz w:val="22"/>
          <w:szCs w:val="22"/>
          <w:lang w:eastAsia="ja-JP"/>
        </w:rPr>
        <w:t>being</w:t>
      </w:r>
      <w:proofErr w:type="gramEnd"/>
      <w:r w:rsidRPr="00E967C7">
        <w:rPr>
          <w:rFonts w:ascii="Arial" w:eastAsiaTheme="minorHAnsi" w:hAnsi="Arial" w:cs="Arial"/>
          <w:sz w:val="22"/>
          <w:szCs w:val="22"/>
          <w:lang w:eastAsia="ja-JP"/>
        </w:rPr>
        <w:t xml:space="preserve"> a parent</w:t>
      </w:r>
    </w:p>
    <w:p w14:paraId="296C0CCF"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My family/friend’s experiences with birth defects</w:t>
      </w:r>
    </w:p>
    <w:p w14:paraId="31343CFD"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My family member’s/friend’s experience caring for a neglected baby or child</w:t>
      </w:r>
    </w:p>
    <w:p w14:paraId="3C147CF1"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Experience of father as the primary caregiver</w:t>
      </w:r>
    </w:p>
    <w:p w14:paraId="790A0AE1"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Early experiences in preschool/kindergarten</w:t>
      </w:r>
    </w:p>
    <w:p w14:paraId="11505812"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Experience of abuse (child, date, as an adult)</w:t>
      </w:r>
    </w:p>
    <w:p w14:paraId="524F679B"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Experience of being in poverty</w:t>
      </w:r>
    </w:p>
    <w:p w14:paraId="4B468092"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Experience as a bully (or as a bully’s victim)</w:t>
      </w:r>
    </w:p>
    <w:p w14:paraId="6ABF4404"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Experiencing divorce in the family</w:t>
      </w:r>
    </w:p>
    <w:p w14:paraId="46A14BA2"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Stresses in blended families</w:t>
      </w:r>
    </w:p>
    <w:p w14:paraId="34DF5B32"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Single parenting</w:t>
      </w:r>
    </w:p>
    <w:p w14:paraId="77BA62BB"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 xml:space="preserve">Growing up gay/lesbian </w:t>
      </w:r>
    </w:p>
    <w:p w14:paraId="446A8A68"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How has drug use or drinking affected you, your family, or friends?</w:t>
      </w:r>
    </w:p>
    <w:p w14:paraId="464C95F7"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How have eating disorders affected you, your family, or friends?  </w:t>
      </w:r>
    </w:p>
    <w:p w14:paraId="03220AF0"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How has teenage pregnancy affected you, your family, or friends?</w:t>
      </w:r>
    </w:p>
    <w:p w14:paraId="4C0A435F"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How has depression or other mental illness affected you, your family, or your friends?</w:t>
      </w:r>
    </w:p>
    <w:p w14:paraId="40C77778"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How has attending college (high school) changed you cognitively?</w:t>
      </w:r>
    </w:p>
    <w:p w14:paraId="3F3F0CE9"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 xml:space="preserve">How has ill health or disability affected you, your family, or friends, </w:t>
      </w:r>
    </w:p>
    <w:p w14:paraId="70DF2A12"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How have family members/friends engaged in successful aging?</w:t>
      </w:r>
    </w:p>
    <w:p w14:paraId="3C5DF62A"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Experiences care giving of an older family member.</w:t>
      </w:r>
    </w:p>
    <w:p w14:paraId="7BB98C62"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Experiencing death of a close family member.</w:t>
      </w:r>
    </w:p>
    <w:p w14:paraId="184B97B8"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t>Experiences in war and armed conflict.</w:t>
      </w:r>
    </w:p>
    <w:p w14:paraId="27083B19" w14:textId="77777777" w:rsidR="00E967C7" w:rsidRPr="00E967C7" w:rsidRDefault="00E967C7" w:rsidP="00E967C7">
      <w:pPr>
        <w:pStyle w:val="NormalWeb"/>
        <w:numPr>
          <w:ilvl w:val="0"/>
          <w:numId w:val="15"/>
        </w:numPr>
        <w:rPr>
          <w:rFonts w:ascii="Arial" w:eastAsiaTheme="minorHAnsi" w:hAnsi="Arial" w:cs="Arial"/>
          <w:sz w:val="22"/>
          <w:szCs w:val="22"/>
          <w:lang w:eastAsia="ja-JP"/>
        </w:rPr>
      </w:pPr>
      <w:r w:rsidRPr="00E967C7">
        <w:rPr>
          <w:rFonts w:ascii="Arial" w:eastAsiaTheme="minorHAnsi" w:hAnsi="Arial" w:cs="Arial"/>
          <w:sz w:val="22"/>
          <w:szCs w:val="22"/>
          <w:lang w:eastAsia="ja-JP"/>
        </w:rPr>
        <w:lastRenderedPageBreak/>
        <w:t>Experiences as an immigrant. </w:t>
      </w:r>
    </w:p>
    <w:p w14:paraId="4E346582" w14:textId="759EA545" w:rsidR="002470E9" w:rsidRPr="00E967C7" w:rsidRDefault="00E967C7" w:rsidP="00E967C7">
      <w:pPr>
        <w:pStyle w:val="NormalWeb"/>
        <w:rPr>
          <w:rFonts w:ascii="Arial" w:eastAsiaTheme="minorHAnsi" w:hAnsi="Arial" w:cs="Arial"/>
          <w:sz w:val="22"/>
          <w:szCs w:val="22"/>
          <w:lang w:eastAsia="ja-JP"/>
        </w:rPr>
      </w:pPr>
      <w:proofErr w:type="gramStart"/>
      <w:r w:rsidRPr="00E967C7">
        <w:rPr>
          <w:rFonts w:ascii="Arial" w:eastAsiaTheme="minorHAnsi" w:hAnsi="Arial" w:cs="Arial"/>
          <w:sz w:val="22"/>
          <w:szCs w:val="22"/>
          <w:lang w:eastAsia="ja-JP"/>
        </w:rPr>
        <w:t>In order to</w:t>
      </w:r>
      <w:proofErr w:type="gramEnd"/>
      <w:r w:rsidRPr="00E967C7">
        <w:rPr>
          <w:rFonts w:ascii="Arial" w:eastAsiaTheme="minorHAnsi" w:hAnsi="Arial" w:cs="Arial"/>
          <w:sz w:val="22"/>
          <w:szCs w:val="22"/>
          <w:lang w:eastAsia="ja-JP"/>
        </w:rPr>
        <w:t xml:space="preserve"> assess basic levels of learning, there will be three exams during the semester, each of which will cover 3-4 chapters of material. These will be closed-book exams.</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AD6F841" w14:textId="4C788735"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w:t>
      </w:r>
      <w:r w:rsidR="00E967C7">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B - = 8</w:t>
      </w:r>
      <w:r w:rsidR="00E967C7">
        <w:rPr>
          <w:rFonts w:ascii="Arial" w:hAnsi="Arial" w:cs="Arial"/>
          <w:color w:val="auto"/>
          <w:sz w:val="22"/>
          <w:szCs w:val="22"/>
        </w:rPr>
        <w:t>2</w:t>
      </w:r>
      <w:r>
        <w:rPr>
          <w:rFonts w:ascii="Arial" w:hAnsi="Arial" w:cs="Arial"/>
          <w:color w:val="auto"/>
          <w:sz w:val="22"/>
          <w:szCs w:val="22"/>
        </w:rPr>
        <w:t>-80</w:t>
      </w:r>
      <w:r>
        <w:rPr>
          <w:rFonts w:ascii="Arial" w:hAnsi="Arial" w:cs="Arial"/>
          <w:color w:val="auto"/>
          <w:sz w:val="22"/>
          <w:szCs w:val="22"/>
        </w:rPr>
        <w:tab/>
      </w:r>
      <w:r>
        <w:rPr>
          <w:rFonts w:ascii="Arial" w:hAnsi="Arial" w:cs="Arial"/>
          <w:color w:val="auto"/>
          <w:sz w:val="22"/>
          <w:szCs w:val="22"/>
        </w:rPr>
        <w:tab/>
        <w:t>D+ = 69-67</w:t>
      </w:r>
    </w:p>
    <w:p w14:paraId="23FEE148" w14:textId="586C77E0"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w:t>
      </w:r>
      <w:r w:rsidR="00E967C7">
        <w:rPr>
          <w:rFonts w:ascii="Arial" w:hAnsi="Arial" w:cs="Arial"/>
          <w:color w:val="auto"/>
          <w:sz w:val="22"/>
          <w:szCs w:val="22"/>
        </w:rPr>
        <w:t>3</w:t>
      </w:r>
      <w:r>
        <w:rPr>
          <w:rFonts w:ascii="Arial" w:hAnsi="Arial" w:cs="Arial"/>
          <w:color w:val="auto"/>
          <w:sz w:val="22"/>
          <w:szCs w:val="22"/>
        </w:rPr>
        <w:t>-90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w:t>
      </w:r>
      <w:r w:rsidR="00E967C7">
        <w:rPr>
          <w:rFonts w:ascii="Arial" w:hAnsi="Arial" w:cs="Arial"/>
          <w:color w:val="auto"/>
          <w:sz w:val="22"/>
          <w:szCs w:val="22"/>
        </w:rPr>
        <w:t>4</w:t>
      </w:r>
    </w:p>
    <w:p w14:paraId="041550D1" w14:textId="2A2B8E65"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w:t>
      </w:r>
      <w:r w:rsidR="00E967C7">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D - = 6</w:t>
      </w:r>
      <w:r w:rsidR="00E967C7">
        <w:rPr>
          <w:rFonts w:ascii="Arial" w:hAnsi="Arial" w:cs="Arial"/>
          <w:color w:val="auto"/>
          <w:sz w:val="22"/>
          <w:szCs w:val="22"/>
        </w:rPr>
        <w:t>3</w:t>
      </w:r>
      <w:r>
        <w:rPr>
          <w:rFonts w:ascii="Arial" w:hAnsi="Arial" w:cs="Arial"/>
          <w:color w:val="auto"/>
          <w:sz w:val="22"/>
          <w:szCs w:val="22"/>
        </w:rPr>
        <w:t>-60</w:t>
      </w:r>
    </w:p>
    <w:p w14:paraId="40CA043E" w14:textId="269BEE17" w:rsidR="002D5116" w:rsidRDefault="002D5116" w:rsidP="002D5116">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w:t>
      </w:r>
      <w:r w:rsidR="00E967C7">
        <w:rPr>
          <w:rFonts w:ascii="Arial" w:hAnsi="Arial" w:cs="Arial"/>
          <w:color w:val="auto"/>
          <w:sz w:val="22"/>
          <w:szCs w:val="22"/>
        </w:rPr>
        <w:t>4</w:t>
      </w:r>
      <w:r>
        <w:rPr>
          <w:rFonts w:ascii="Arial" w:hAnsi="Arial" w:cs="Arial"/>
          <w:color w:val="auto"/>
          <w:sz w:val="22"/>
          <w:szCs w:val="22"/>
        </w:rPr>
        <w:tab/>
      </w:r>
      <w:r>
        <w:rPr>
          <w:rFonts w:ascii="Arial" w:hAnsi="Arial" w:cs="Arial"/>
          <w:color w:val="auto"/>
          <w:sz w:val="22"/>
          <w:szCs w:val="22"/>
        </w:rPr>
        <w:tab/>
        <w:t>C - = 7</w:t>
      </w:r>
      <w:r w:rsidR="00E967C7">
        <w:rPr>
          <w:rFonts w:ascii="Arial" w:hAnsi="Arial" w:cs="Arial"/>
          <w:color w:val="auto"/>
          <w:sz w:val="22"/>
          <w:szCs w:val="22"/>
        </w:rPr>
        <w:t>3</w:t>
      </w:r>
      <w:r>
        <w:rPr>
          <w:rFonts w:ascii="Arial" w:hAnsi="Arial" w:cs="Arial"/>
          <w:color w:val="auto"/>
          <w:sz w:val="22"/>
          <w:szCs w:val="22"/>
        </w:rPr>
        <w:t>-70</w:t>
      </w:r>
      <w:r>
        <w:rPr>
          <w:rFonts w:ascii="Arial" w:hAnsi="Arial" w:cs="Arial"/>
          <w:color w:val="auto"/>
          <w:sz w:val="22"/>
          <w:szCs w:val="22"/>
        </w:rPr>
        <w:tab/>
      </w:r>
      <w:r>
        <w:rPr>
          <w:rFonts w:ascii="Arial" w:hAnsi="Arial" w:cs="Arial"/>
          <w:color w:val="auto"/>
          <w:sz w:val="22"/>
          <w:szCs w:val="22"/>
        </w:rPr>
        <w:tab/>
        <w:t xml:space="preserve">F    = 59-0 </w:t>
      </w:r>
    </w:p>
    <w:p w14:paraId="35A18F02" w14:textId="72C510F6"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bookmarkStart w:id="1" w:name="_Hlk516148544"/>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AF6CF25"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w:t>
      </w:r>
      <w:r w:rsidR="00D95605">
        <w:rPr>
          <w:rFonts w:ascii="Arial" w:hAnsi="Arial" w:cs="Arial"/>
          <w:color w:val="auto"/>
          <w:sz w:val="22"/>
          <w:szCs w:val="22"/>
          <w:shd w:val="clear" w:color="auto" w:fill="FFFFFF"/>
        </w:rPr>
        <w:t>.</w:t>
      </w:r>
    </w:p>
    <w:bookmarkEnd w:id="1"/>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0482EA85" w14:textId="77777777" w:rsidR="002B0E61" w:rsidRPr="00EA25B2" w:rsidRDefault="002B0E61" w:rsidP="002B0E61">
      <w:pPr>
        <w:rPr>
          <w:rFonts w:ascii="Arial" w:eastAsiaTheme="majorEastAsia" w:hAnsi="Arial" w:cs="Arial"/>
          <w:b/>
          <w:bCs/>
          <w:color w:val="404040" w:themeColor="text1" w:themeTint="BF"/>
          <w:sz w:val="28"/>
          <w:szCs w:val="28"/>
        </w:rPr>
      </w:pPr>
      <w:bookmarkStart w:id="2" w:name="_Hlk516664923"/>
      <w:bookmarkStart w:id="3" w:name="_Hlk516663454"/>
      <w:r w:rsidRPr="00EA25B2">
        <w:rPr>
          <w:rFonts w:ascii="Arial" w:eastAsiaTheme="majorEastAsia" w:hAnsi="Arial" w:cs="Arial"/>
          <w:b/>
          <w:bCs/>
          <w:color w:val="404040" w:themeColor="text1" w:themeTint="BF"/>
          <w:sz w:val="28"/>
          <w:szCs w:val="28"/>
        </w:rPr>
        <w:t>University Policies</w:t>
      </w:r>
    </w:p>
    <w:p w14:paraId="2D6BB4CD" w14:textId="77777777" w:rsidR="002B0E61" w:rsidRPr="00EA25B2" w:rsidRDefault="002B0E61" w:rsidP="002B0E61">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1803F710" w14:textId="77777777" w:rsidR="002B0E61" w:rsidRPr="00EA25B2" w:rsidRDefault="002B0E61" w:rsidP="002B0E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6B29EB70" w14:textId="77777777" w:rsidR="002B0E61" w:rsidRPr="00EA25B2" w:rsidRDefault="002B0E61" w:rsidP="002B0E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423A2498" w14:textId="77777777" w:rsidR="002B0E61" w:rsidRPr="00EA25B2" w:rsidRDefault="002B0E61" w:rsidP="002B0E61">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4B9AAD44" w14:textId="77777777" w:rsidR="002B0E61" w:rsidRPr="00EA25B2" w:rsidRDefault="002B0E61" w:rsidP="002B0E61">
      <w:pPr>
        <w:pStyle w:val="NormalWeb"/>
        <w:spacing w:before="0" w:beforeAutospacing="0" w:after="0" w:afterAutospacing="0" w:line="330" w:lineRule="atLeast"/>
        <w:textAlignment w:val="baseline"/>
        <w:rPr>
          <w:rFonts w:ascii="Arial" w:hAnsi="Arial" w:cs="Arial"/>
          <w:color w:val="666666"/>
          <w:spacing w:val="8"/>
          <w:sz w:val="18"/>
          <w:szCs w:val="18"/>
        </w:rPr>
      </w:pPr>
    </w:p>
    <w:p w14:paraId="07F5DF93" w14:textId="77777777" w:rsidR="002B0E61" w:rsidRPr="00EA25B2" w:rsidRDefault="002B0E61" w:rsidP="002B0E61">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7E8EC405" w14:textId="77777777" w:rsidR="002B0E61" w:rsidRPr="00F14835" w:rsidRDefault="002B0E61" w:rsidP="002B0E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4602E7CE" w14:textId="77777777" w:rsidR="002B0E61" w:rsidRPr="00EA25B2" w:rsidRDefault="002B0E61" w:rsidP="002B0E61">
      <w:pPr>
        <w:shd w:val="clear" w:color="auto" w:fill="FFFFFF"/>
        <w:spacing w:after="0"/>
        <w:textAlignment w:val="baseline"/>
        <w:rPr>
          <w:rFonts w:ascii="Arial" w:eastAsia="Times New Roman" w:hAnsi="Arial" w:cs="Arial"/>
          <w:color w:val="auto"/>
          <w:sz w:val="22"/>
          <w:szCs w:val="22"/>
          <w:lang w:eastAsia="en-US"/>
        </w:rPr>
      </w:pPr>
    </w:p>
    <w:p w14:paraId="7883AA91" w14:textId="77777777" w:rsidR="002B0E61" w:rsidRPr="00F14835" w:rsidRDefault="002B0E61" w:rsidP="002B0E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6E33699E" w14:textId="77777777" w:rsidR="002B0E61" w:rsidRPr="00EA25B2" w:rsidRDefault="002B0E61" w:rsidP="002B0E61">
      <w:pPr>
        <w:shd w:val="clear" w:color="auto" w:fill="FFFFFF"/>
        <w:spacing w:after="0"/>
        <w:textAlignment w:val="baseline"/>
        <w:rPr>
          <w:rFonts w:ascii="Arial" w:eastAsia="Times New Roman" w:hAnsi="Arial" w:cs="Arial"/>
          <w:color w:val="auto"/>
          <w:sz w:val="22"/>
          <w:szCs w:val="22"/>
          <w:lang w:eastAsia="en-US"/>
        </w:rPr>
      </w:pPr>
    </w:p>
    <w:p w14:paraId="4567D6CC" w14:textId="77777777" w:rsidR="002B0E61" w:rsidRDefault="002B0E61" w:rsidP="002B0E61">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3BA82873" w14:textId="77777777" w:rsidR="002B0E61" w:rsidRPr="000D6D51" w:rsidRDefault="002B0E61" w:rsidP="002B0E61">
      <w:pPr>
        <w:shd w:val="clear" w:color="auto" w:fill="FFFFFF"/>
        <w:spacing w:after="0"/>
        <w:textAlignment w:val="baseline"/>
        <w:rPr>
          <w:rFonts w:ascii="Arial" w:eastAsia="Times New Roman" w:hAnsi="Arial" w:cs="Arial"/>
          <w:color w:val="auto"/>
          <w:sz w:val="22"/>
          <w:szCs w:val="22"/>
          <w:lang w:eastAsia="en-US"/>
        </w:rPr>
      </w:pPr>
    </w:p>
    <w:p w14:paraId="3D24A389" w14:textId="77777777" w:rsidR="002B0E61" w:rsidRPr="00DF1766" w:rsidRDefault="002B0E61" w:rsidP="002B0E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41A29DDB" w14:textId="77777777" w:rsidR="002B0E61" w:rsidRPr="00DF1766" w:rsidRDefault="002B0E61" w:rsidP="002B0E61">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168EA14B" w14:textId="77777777" w:rsidR="002B0E61" w:rsidRPr="00DF1766" w:rsidRDefault="002B0E61" w:rsidP="002B0E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8CE7FB4" w14:textId="77777777" w:rsidR="002B0E61" w:rsidRPr="00DF1766" w:rsidRDefault="002B0E61" w:rsidP="002B0E61">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250604D8" w14:textId="77777777" w:rsidR="002B0E61" w:rsidRPr="00DF1766" w:rsidRDefault="002B0E61" w:rsidP="002B0E61">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72F48E09" w14:textId="77777777" w:rsidR="002B0E61" w:rsidRPr="00DF1766" w:rsidRDefault="002B0E61" w:rsidP="002B0E61">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AF9D89F" w14:textId="77777777" w:rsidR="002B0E61" w:rsidRPr="002B1F2A" w:rsidRDefault="002B0E61" w:rsidP="002B0E61">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4DF80E39" w14:textId="77777777" w:rsidR="002B0E61" w:rsidRPr="002B1F2A" w:rsidRDefault="002B0E61" w:rsidP="002B0E61">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0467EF8" w14:textId="77777777" w:rsidR="002B0E61" w:rsidRDefault="002B0E61" w:rsidP="002B0E61">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6B81B6E6" w14:textId="77777777" w:rsidR="002B0E61" w:rsidRDefault="002B0E61" w:rsidP="002B0E61">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A528858" w14:textId="77777777" w:rsidR="002B0E61" w:rsidRDefault="002B0E61" w:rsidP="002B0E61">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B457C4B" w14:textId="77777777" w:rsidR="002B0E61" w:rsidRDefault="002B0E61" w:rsidP="002B0E61">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33BE51C4" w14:textId="77777777" w:rsidR="002B0E61" w:rsidRDefault="002B0E61" w:rsidP="002B0E61">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2753A43F" w14:textId="77777777" w:rsidR="002B0E61" w:rsidRDefault="002B0E61" w:rsidP="002B0E61">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4ED0C8C5" w14:textId="77777777" w:rsidR="002B0E61" w:rsidRDefault="002B0E61" w:rsidP="002B0E61">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3AB31D23" w14:textId="77777777" w:rsidR="002B0E61" w:rsidRPr="002B1F2A" w:rsidRDefault="002B0E61" w:rsidP="002B0E61">
      <w:pPr>
        <w:ind w:left="720"/>
        <w:rPr>
          <w:rFonts w:ascii="Arial" w:hAnsi="Arial" w:cs="Arial"/>
          <w:color w:val="auto"/>
          <w:sz w:val="22"/>
          <w:szCs w:val="22"/>
        </w:rPr>
      </w:pPr>
      <w:r w:rsidRPr="002B1F2A">
        <w:rPr>
          <w:rFonts w:ascii="Arial" w:hAnsi="Arial" w:cs="Arial"/>
          <w:color w:val="auto"/>
          <w:sz w:val="22"/>
          <w:szCs w:val="22"/>
        </w:rPr>
        <w:lastRenderedPageBreak/>
        <w:t xml:space="preserve"> d) Submitting as your own any academic exercise (written work, printing, sculpture, etc.) prepared totally or in part by another.</w:t>
      </w:r>
    </w:p>
    <w:p w14:paraId="04718CF4" w14:textId="77777777" w:rsidR="002B0E61" w:rsidRPr="00EA25B2" w:rsidRDefault="002B0E61" w:rsidP="002B0E61">
      <w:pPr>
        <w:pStyle w:val="Default"/>
        <w:rPr>
          <w:rFonts w:ascii="Arial" w:hAnsi="Arial" w:cs="Arial"/>
          <w:sz w:val="22"/>
          <w:szCs w:val="22"/>
        </w:rPr>
      </w:pPr>
    </w:p>
    <w:p w14:paraId="133919D3" w14:textId="77777777" w:rsidR="002B0E61" w:rsidRPr="00EA25B2" w:rsidRDefault="002B0E61" w:rsidP="002B0E61">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10A07B70" w14:textId="77777777" w:rsidR="002B0E61" w:rsidRPr="00EA25B2" w:rsidRDefault="002B0E61" w:rsidP="002B0E61">
      <w:pPr>
        <w:pStyle w:val="Default"/>
        <w:rPr>
          <w:rFonts w:ascii="Arial" w:eastAsiaTheme="minorHAnsi" w:hAnsi="Arial" w:cs="Arial"/>
          <w:color w:val="808080" w:themeColor="background1" w:themeShade="80"/>
          <w:sz w:val="22"/>
          <w:szCs w:val="22"/>
          <w:lang w:eastAsia="ja-JP"/>
        </w:rPr>
      </w:pPr>
    </w:p>
    <w:p w14:paraId="77AC2B9C" w14:textId="77777777" w:rsidR="002B0E61" w:rsidRDefault="002B0E61" w:rsidP="002B0E61">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2311FB28" w14:textId="77777777" w:rsidR="002B0E61" w:rsidRDefault="002B0E61" w:rsidP="002B0E61">
      <w:pPr>
        <w:rPr>
          <w:rFonts w:ascii="Arial" w:hAnsi="Arial" w:cs="Arial"/>
          <w:bCs/>
          <w:color w:val="auto"/>
          <w:sz w:val="22"/>
          <w:szCs w:val="22"/>
          <w:shd w:val="clear" w:color="auto" w:fill="FFFFFF"/>
        </w:rPr>
      </w:pPr>
      <w:r w:rsidRPr="00354203">
        <w:rPr>
          <w:rFonts w:ascii="Arial" w:hAnsi="Arial" w:cs="Arial"/>
          <w:b/>
          <w:color w:val="549E39" w:themeColor="accent1"/>
          <w:sz w:val="22"/>
          <w:szCs w:val="22"/>
        </w:rPr>
        <w:t>Religious Accommodations</w:t>
      </w:r>
    </w:p>
    <w:p w14:paraId="03DCEE33" w14:textId="77777777" w:rsidR="002B0E61" w:rsidRPr="00F3584E" w:rsidRDefault="002B0E61" w:rsidP="002B0E61">
      <w:pPr>
        <w:rPr>
          <w:rFonts w:ascii="Arial" w:hAnsi="Arial" w:cs="Arial"/>
          <w:bCs/>
          <w:color w:val="auto"/>
          <w:sz w:val="22"/>
          <w:szCs w:val="22"/>
          <w:shd w:val="clear" w:color="auto" w:fill="FFFFFF"/>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4DAAC4A3" w14:textId="77777777" w:rsidR="002B0E61" w:rsidRPr="00D551E9" w:rsidRDefault="002B0E61" w:rsidP="002B0E61">
      <w:pPr>
        <w:pStyle w:val="Default"/>
        <w:rPr>
          <w:rFonts w:ascii="Arial" w:hAnsi="Arial" w:cs="Arial"/>
          <w:color w:val="auto"/>
          <w:sz w:val="22"/>
          <w:szCs w:val="22"/>
        </w:rPr>
      </w:pPr>
    </w:p>
    <w:p w14:paraId="2B467E34" w14:textId="77777777" w:rsidR="002B0E61" w:rsidRDefault="002B0E61" w:rsidP="002B0E61">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4A645453" w14:textId="77777777" w:rsidR="002B0E61" w:rsidRPr="00D551E9" w:rsidRDefault="002B0E61" w:rsidP="002B0E61">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0603E047" w14:textId="77777777" w:rsidR="002B0E61" w:rsidRPr="00D551E9" w:rsidRDefault="002B0E61" w:rsidP="002B0E61">
      <w:pPr>
        <w:pStyle w:val="Default"/>
        <w:rPr>
          <w:rFonts w:ascii="Arial" w:hAnsi="Arial" w:cs="Arial"/>
          <w:sz w:val="22"/>
          <w:szCs w:val="22"/>
        </w:rPr>
      </w:pPr>
    </w:p>
    <w:p w14:paraId="5DBFBB63" w14:textId="77777777" w:rsidR="002B0E61" w:rsidRDefault="002B0E61" w:rsidP="002B0E6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1F84BCA1" w14:textId="77777777" w:rsidR="002B0E61" w:rsidRDefault="002B0E61" w:rsidP="002B0E61">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2452309" w14:textId="77777777" w:rsidR="002B0E61" w:rsidRDefault="002B0E61" w:rsidP="002B0E61">
      <w:pPr>
        <w:widowControl w:val="0"/>
        <w:rPr>
          <w:rFonts w:ascii="Arial" w:hAnsi="Arial" w:cs="Arial"/>
          <w:b/>
          <w:color w:val="auto"/>
          <w:sz w:val="22"/>
          <w:szCs w:val="22"/>
        </w:rPr>
      </w:pPr>
    </w:p>
    <w:p w14:paraId="715DF319" w14:textId="77777777" w:rsidR="002B0E61" w:rsidRPr="00DF1766" w:rsidRDefault="002B0E61" w:rsidP="002B0E61">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C43F653" w14:textId="77777777" w:rsidR="002B0E61" w:rsidRPr="00DF1766" w:rsidRDefault="002B0E61" w:rsidP="002B0E61">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164DABE4" w14:textId="77777777" w:rsidR="002B0E61" w:rsidRPr="00D551E9" w:rsidRDefault="002B0E61" w:rsidP="002B0E61">
      <w:pPr>
        <w:pStyle w:val="Default"/>
        <w:rPr>
          <w:rFonts w:ascii="Arial" w:hAnsi="Arial" w:cs="Arial"/>
          <w:sz w:val="22"/>
          <w:szCs w:val="22"/>
        </w:rPr>
      </w:pPr>
    </w:p>
    <w:p w14:paraId="3CC80639" w14:textId="77777777" w:rsidR="002B0E61" w:rsidRPr="00354203" w:rsidRDefault="002B0E61" w:rsidP="002B0E61">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60A37B9E" w14:textId="77777777" w:rsidR="002B0E61" w:rsidRPr="00D551E9" w:rsidRDefault="002B0E61" w:rsidP="002B0E61">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7ACA3E1A" w14:textId="77777777" w:rsidR="002B0E61" w:rsidRPr="00D551E9" w:rsidRDefault="002B0E61" w:rsidP="002B0E61">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3BBD6641" w14:textId="77777777" w:rsidR="002B0E61" w:rsidRPr="00D551E9" w:rsidRDefault="002B0E61" w:rsidP="002B0E61">
      <w:pPr>
        <w:pStyle w:val="Default"/>
        <w:widowControl w:val="0"/>
        <w:numPr>
          <w:ilvl w:val="0"/>
          <w:numId w:val="17"/>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6C089A5C" w14:textId="77777777" w:rsidR="002B0E61" w:rsidRDefault="002B0E61" w:rsidP="002B0E61">
      <w:pPr>
        <w:pBdr>
          <w:top w:val="nil"/>
          <w:left w:val="nil"/>
          <w:bottom w:val="nil"/>
          <w:right w:val="nil"/>
          <w:between w:val="nil"/>
        </w:pBdr>
        <w:rPr>
          <w:rFonts w:ascii="Arial" w:eastAsia="Calibri" w:hAnsi="Arial" w:cs="Arial"/>
          <w:b/>
          <w:color w:val="549E39" w:themeColor="accent1"/>
          <w:sz w:val="22"/>
          <w:szCs w:val="22"/>
        </w:rPr>
      </w:pPr>
    </w:p>
    <w:p w14:paraId="2116B7F4" w14:textId="77777777" w:rsidR="002B0E61" w:rsidRPr="00DF1766" w:rsidRDefault="002B0E61" w:rsidP="002B0E61">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7F9BE148" w14:textId="77777777" w:rsidR="002B0E61" w:rsidRPr="00DF1766" w:rsidRDefault="002B0E61" w:rsidP="002B0E61">
      <w:pPr>
        <w:numPr>
          <w:ilvl w:val="1"/>
          <w:numId w:val="18"/>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A1E789A" w14:textId="77777777" w:rsidR="002B0E61" w:rsidRPr="00EA25B2" w:rsidRDefault="002B0E61" w:rsidP="002B0E61">
      <w:pPr>
        <w:pStyle w:val="Heading3"/>
        <w:rPr>
          <w:rFonts w:ascii="Arial" w:hAnsi="Arial" w:cs="Arial"/>
          <w:b/>
          <w:bCs/>
          <w:color w:val="549E39" w:themeColor="accent1"/>
          <w:sz w:val="20"/>
          <w:szCs w:val="20"/>
        </w:rPr>
      </w:pPr>
    </w:p>
    <w:p w14:paraId="1E055FB9" w14:textId="77777777" w:rsidR="002B0E61" w:rsidRPr="00EA25B2" w:rsidRDefault="002B0E61" w:rsidP="002B0E61">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F360363" w14:textId="77777777" w:rsidR="002B0E61" w:rsidRPr="00EA25B2" w:rsidRDefault="002B0E61" w:rsidP="002B0E61">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662CDC3B" w14:textId="77777777" w:rsidR="002B0E61" w:rsidRDefault="002B0E61" w:rsidP="002B0E61">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6209B985" w14:textId="77777777" w:rsidR="002B0E61" w:rsidRPr="00EA25B2" w:rsidRDefault="002B0E61" w:rsidP="002B0E61">
      <w:pPr>
        <w:pStyle w:val="Title"/>
        <w:rPr>
          <w:rFonts w:ascii="Arial" w:hAnsi="Arial" w:cs="Arial"/>
          <w:color w:val="auto"/>
          <w:sz w:val="22"/>
          <w:szCs w:val="22"/>
        </w:rPr>
      </w:pPr>
      <w:bookmarkStart w:id="4" w:name="_Hlk516665072"/>
      <w:r w:rsidRPr="00DF1766">
        <w:rPr>
          <w:rFonts w:ascii="Arial" w:hAnsi="Arial" w:cs="Arial"/>
          <w:color w:val="auto"/>
          <w:sz w:val="22"/>
          <w:szCs w:val="22"/>
        </w:rPr>
        <w:t xml:space="preserve">Due dates and this syllabus may change at the instructor’s discretion due to the needs of the class </w:t>
      </w:r>
      <w:bookmarkEnd w:id="2"/>
      <w:r w:rsidRPr="00DF1766">
        <w:rPr>
          <w:rFonts w:ascii="Arial" w:hAnsi="Arial" w:cs="Arial"/>
          <w:color w:val="auto"/>
          <w:sz w:val="22"/>
          <w:szCs w:val="22"/>
        </w:rPr>
        <w:t>members.</w:t>
      </w:r>
      <w:bookmarkEnd w:id="3"/>
      <w:bookmarkEnd w:id="4"/>
    </w:p>
    <w:p w14:paraId="33734482" w14:textId="6326BBDA" w:rsidR="00B6590A" w:rsidRPr="00EA25B2" w:rsidRDefault="00B6590A" w:rsidP="00A368A6">
      <w:pPr>
        <w:rPr>
          <w:rFonts w:ascii="Arial" w:hAnsi="Arial" w:cs="Arial"/>
          <w:color w:val="auto"/>
          <w:sz w:val="22"/>
          <w:szCs w:val="22"/>
        </w:rPr>
      </w:pPr>
    </w:p>
    <w:sectPr w:rsidR="00B6590A" w:rsidRPr="00EA25B2" w:rsidSect="003B0412">
      <w:footerReference w:type="default" r:id="rId15"/>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B22EE3" w14:textId="77777777" w:rsidR="00B86749" w:rsidRDefault="00B86749">
      <w:pPr>
        <w:spacing w:after="0"/>
      </w:pPr>
      <w:r>
        <w:separator/>
      </w:r>
    </w:p>
  </w:endnote>
  <w:endnote w:type="continuationSeparator" w:id="0">
    <w:p w14:paraId="0434C570" w14:textId="77777777" w:rsidR="00B86749" w:rsidRDefault="00B867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59B8FE" w14:textId="77777777" w:rsidR="00B86749" w:rsidRDefault="00B86749">
      <w:pPr>
        <w:spacing w:after="0"/>
      </w:pPr>
      <w:r>
        <w:separator/>
      </w:r>
    </w:p>
  </w:footnote>
  <w:footnote w:type="continuationSeparator" w:id="0">
    <w:p w14:paraId="1831B6C7" w14:textId="77777777" w:rsidR="00B86749" w:rsidRDefault="00B8674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5AE3D2D"/>
    <w:multiLevelType w:val="hybridMultilevel"/>
    <w:tmpl w:val="412E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4F84848"/>
    <w:multiLevelType w:val="hybridMultilevel"/>
    <w:tmpl w:val="74787C2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E1F2E"/>
    <w:multiLevelType w:val="multilevel"/>
    <w:tmpl w:val="D586F2FE"/>
    <w:lvl w:ilvl="0">
      <w:start w:val="1"/>
      <w:numFmt w:val="bullet"/>
      <w:lvlText w:val="●"/>
      <w:lvlJc w:val="left"/>
      <w:pPr>
        <w:ind w:left="720" w:firstLine="360"/>
      </w:pPr>
      <w:rPr>
        <w:rFonts w:ascii="Times New Roman" w:eastAsia="Times New Roman" w:hAnsi="Times New Roman" w:cs="Times New Roman"/>
        <w:b w:val="0"/>
        <w:i w:val="0"/>
        <w:smallCaps w:val="0"/>
        <w:strike w:val="0"/>
        <w:dstrike w:val="0"/>
        <w:color w:val="000000"/>
        <w:sz w:val="20"/>
        <w:szCs w:val="20"/>
        <w:u w:val="none"/>
        <w:effect w:val="none"/>
        <w:vertAlign w:val="baseline"/>
      </w:rPr>
    </w:lvl>
    <w:lvl w:ilvl="1">
      <w:start w:val="1"/>
      <w:numFmt w:val="bullet"/>
      <w:lvlText w:val="○"/>
      <w:lvlJc w:val="left"/>
      <w:pPr>
        <w:ind w:left="1440" w:firstLine="1080"/>
      </w:pPr>
      <w:rPr>
        <w:rFonts w:ascii="Times New Roman" w:eastAsia="Times New Roman" w:hAnsi="Times New Roman" w:cs="Times New Roman"/>
        <w:b w:val="0"/>
        <w:i w:val="0"/>
        <w:smallCaps w:val="0"/>
        <w:strike w:val="0"/>
        <w:dstrike w:val="0"/>
        <w:color w:val="000000"/>
        <w:sz w:val="24"/>
        <w:szCs w:val="24"/>
        <w:u w:val="none"/>
        <w:effect w:val="none"/>
        <w:vertAlign w:val="baseline"/>
      </w:rPr>
    </w:lvl>
    <w:lvl w:ilvl="2">
      <w:start w:val="1"/>
      <w:numFmt w:val="bullet"/>
      <w:lvlText w:val="■"/>
      <w:lvlJc w:val="left"/>
      <w:pPr>
        <w:ind w:left="2160" w:firstLine="1800"/>
      </w:pPr>
      <w:rPr>
        <w:rFonts w:ascii="Times New Roman" w:eastAsia="Times New Roman" w:hAnsi="Times New Roman" w:cs="Times New Roman"/>
        <w:b w:val="0"/>
        <w:i w:val="0"/>
        <w:smallCaps w:val="0"/>
        <w:strike w:val="0"/>
        <w:dstrike w:val="0"/>
        <w:color w:val="000000"/>
        <w:sz w:val="24"/>
        <w:szCs w:val="24"/>
        <w:u w:val="none"/>
        <w:effect w:val="none"/>
        <w:vertAlign w:val="baseline"/>
      </w:rPr>
    </w:lvl>
    <w:lvl w:ilvl="3">
      <w:start w:val="1"/>
      <w:numFmt w:val="bullet"/>
      <w:lvlText w:val="●"/>
      <w:lvlJc w:val="left"/>
      <w:pPr>
        <w:ind w:left="2880" w:firstLine="2520"/>
      </w:pPr>
      <w:rPr>
        <w:rFonts w:ascii="Times New Roman" w:eastAsia="Times New Roman" w:hAnsi="Times New Roman" w:cs="Times New Roman"/>
        <w:b w:val="0"/>
        <w:i w:val="0"/>
        <w:smallCaps w:val="0"/>
        <w:strike w:val="0"/>
        <w:dstrike w:val="0"/>
        <w:color w:val="000000"/>
        <w:sz w:val="24"/>
        <w:szCs w:val="24"/>
        <w:u w:val="none"/>
        <w:effect w:val="none"/>
        <w:vertAlign w:val="baseline"/>
      </w:rPr>
    </w:lvl>
    <w:lvl w:ilvl="4">
      <w:start w:val="1"/>
      <w:numFmt w:val="bullet"/>
      <w:lvlText w:val="○"/>
      <w:lvlJc w:val="left"/>
      <w:pPr>
        <w:ind w:left="3600" w:firstLine="3240"/>
      </w:pPr>
      <w:rPr>
        <w:rFonts w:ascii="Times New Roman" w:eastAsia="Times New Roman" w:hAnsi="Times New Roman" w:cs="Times New Roman"/>
        <w:b w:val="0"/>
        <w:i w:val="0"/>
        <w:smallCaps w:val="0"/>
        <w:strike w:val="0"/>
        <w:dstrike w:val="0"/>
        <w:color w:val="000000"/>
        <w:sz w:val="24"/>
        <w:szCs w:val="24"/>
        <w:u w:val="none"/>
        <w:effect w:val="none"/>
        <w:vertAlign w:val="baseline"/>
      </w:rPr>
    </w:lvl>
    <w:lvl w:ilvl="5">
      <w:start w:val="1"/>
      <w:numFmt w:val="bullet"/>
      <w:lvlText w:val="■"/>
      <w:lvlJc w:val="left"/>
      <w:pPr>
        <w:ind w:left="4320" w:firstLine="3960"/>
      </w:pPr>
      <w:rPr>
        <w:rFonts w:ascii="Times New Roman" w:eastAsia="Times New Roman" w:hAnsi="Times New Roman" w:cs="Times New Roman"/>
        <w:b w:val="0"/>
        <w:i w:val="0"/>
        <w:smallCaps w:val="0"/>
        <w:strike w:val="0"/>
        <w:dstrike w:val="0"/>
        <w:color w:val="000000"/>
        <w:sz w:val="24"/>
        <w:szCs w:val="24"/>
        <w:u w:val="none"/>
        <w:effect w:val="none"/>
        <w:vertAlign w:val="baseline"/>
      </w:rPr>
    </w:lvl>
    <w:lvl w:ilvl="6">
      <w:start w:val="1"/>
      <w:numFmt w:val="bullet"/>
      <w:lvlText w:val="●"/>
      <w:lvlJc w:val="left"/>
      <w:pPr>
        <w:ind w:left="5040" w:firstLine="4680"/>
      </w:pPr>
      <w:rPr>
        <w:rFonts w:ascii="Times New Roman" w:eastAsia="Times New Roman" w:hAnsi="Times New Roman" w:cs="Times New Roman"/>
        <w:b w:val="0"/>
        <w:i w:val="0"/>
        <w:smallCaps w:val="0"/>
        <w:strike w:val="0"/>
        <w:dstrike w:val="0"/>
        <w:color w:val="000000"/>
        <w:sz w:val="24"/>
        <w:szCs w:val="24"/>
        <w:u w:val="none"/>
        <w:effect w:val="none"/>
        <w:vertAlign w:val="baseline"/>
      </w:rPr>
    </w:lvl>
    <w:lvl w:ilvl="7">
      <w:start w:val="1"/>
      <w:numFmt w:val="bullet"/>
      <w:lvlText w:val="○"/>
      <w:lvlJc w:val="left"/>
      <w:pPr>
        <w:ind w:left="5760" w:firstLine="5400"/>
      </w:pPr>
      <w:rPr>
        <w:rFonts w:ascii="Times New Roman" w:eastAsia="Times New Roman" w:hAnsi="Times New Roman" w:cs="Times New Roman"/>
        <w:b w:val="0"/>
        <w:i w:val="0"/>
        <w:smallCaps w:val="0"/>
        <w:strike w:val="0"/>
        <w:dstrike w:val="0"/>
        <w:color w:val="000000"/>
        <w:sz w:val="24"/>
        <w:szCs w:val="24"/>
        <w:u w:val="none"/>
        <w:effect w:val="none"/>
        <w:vertAlign w:val="baseline"/>
      </w:rPr>
    </w:lvl>
    <w:lvl w:ilvl="8">
      <w:start w:val="1"/>
      <w:numFmt w:val="bullet"/>
      <w:lvlText w:val="■"/>
      <w:lvlJc w:val="left"/>
      <w:pPr>
        <w:ind w:left="6480" w:firstLine="6120"/>
      </w:pPr>
      <w:rPr>
        <w:rFonts w:ascii="Times New Roman" w:eastAsia="Times New Roman" w:hAnsi="Times New Roman" w:cs="Times New Roman"/>
        <w:b w:val="0"/>
        <w:i w:val="0"/>
        <w:smallCaps w:val="0"/>
        <w:strike w:val="0"/>
        <w:dstrike w:val="0"/>
        <w:color w:val="000000"/>
        <w:sz w:val="24"/>
        <w:szCs w:val="24"/>
        <w:u w:val="none"/>
        <w:effect w:val="none"/>
        <w:vertAlign w:val="baseline"/>
      </w:rPr>
    </w:lvl>
  </w:abstractNum>
  <w:num w:numId="1">
    <w:abstractNumId w:val="0"/>
  </w:num>
  <w:num w:numId="2">
    <w:abstractNumId w:val="11"/>
  </w:num>
  <w:num w:numId="3">
    <w:abstractNumId w:val="13"/>
  </w:num>
  <w:num w:numId="4">
    <w:abstractNumId w:val="5"/>
  </w:num>
  <w:num w:numId="5">
    <w:abstractNumId w:val="5"/>
    <w:lvlOverride w:ilvl="0">
      <w:startOverride w:val="1"/>
    </w:lvlOverride>
  </w:num>
  <w:num w:numId="6">
    <w:abstractNumId w:val="1"/>
  </w:num>
  <w:num w:numId="7">
    <w:abstractNumId w:val="2"/>
  </w:num>
  <w:num w:numId="8">
    <w:abstractNumId w:val="6"/>
  </w:num>
  <w:num w:numId="9">
    <w:abstractNumId w:val="4"/>
  </w:num>
  <w:num w:numId="10">
    <w:abstractNumId w:val="14"/>
  </w:num>
  <w:num w:numId="11">
    <w:abstractNumId w:val="15"/>
  </w:num>
  <w:num w:numId="12">
    <w:abstractNumId w:val="12"/>
  </w:num>
  <w:num w:numId="13">
    <w:abstractNumId w:val="7"/>
  </w:num>
  <w:num w:numId="14">
    <w:abstractNumId w:val="16"/>
  </w:num>
  <w:num w:numId="15">
    <w:abstractNumId w:val="10"/>
  </w:num>
  <w:num w:numId="16">
    <w:abstractNumId w:val="8"/>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A307C"/>
    <w:rsid w:val="000B5D22"/>
    <w:rsid w:val="000C54B8"/>
    <w:rsid w:val="000E6603"/>
    <w:rsid w:val="00100709"/>
    <w:rsid w:val="00121DFD"/>
    <w:rsid w:val="00156D5C"/>
    <w:rsid w:val="00194998"/>
    <w:rsid w:val="001E090C"/>
    <w:rsid w:val="002470E9"/>
    <w:rsid w:val="002620CF"/>
    <w:rsid w:val="002A2500"/>
    <w:rsid w:val="002B0E61"/>
    <w:rsid w:val="002D5116"/>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66F99"/>
    <w:rsid w:val="00581921"/>
    <w:rsid w:val="005861E1"/>
    <w:rsid w:val="00624041"/>
    <w:rsid w:val="00631BD1"/>
    <w:rsid w:val="00640FB2"/>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B5768B"/>
    <w:rsid w:val="00B6590A"/>
    <w:rsid w:val="00B86749"/>
    <w:rsid w:val="00B9785D"/>
    <w:rsid w:val="00BF681B"/>
    <w:rsid w:val="00C471AE"/>
    <w:rsid w:val="00C82A4E"/>
    <w:rsid w:val="00C858DF"/>
    <w:rsid w:val="00CB3E2C"/>
    <w:rsid w:val="00D24A03"/>
    <w:rsid w:val="00D9327F"/>
    <w:rsid w:val="00D95605"/>
    <w:rsid w:val="00DA1972"/>
    <w:rsid w:val="00DA66B7"/>
    <w:rsid w:val="00E058E9"/>
    <w:rsid w:val="00E34649"/>
    <w:rsid w:val="00E63857"/>
    <w:rsid w:val="00E754A3"/>
    <w:rsid w:val="00E766E1"/>
    <w:rsid w:val="00E967C7"/>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895942704">
      <w:bodyDiv w:val="1"/>
      <w:marLeft w:val="0"/>
      <w:marRight w:val="0"/>
      <w:marTop w:val="0"/>
      <w:marBottom w:val="0"/>
      <w:divBdr>
        <w:top w:val="none" w:sz="0" w:space="0" w:color="auto"/>
        <w:left w:val="none" w:sz="0" w:space="0" w:color="auto"/>
        <w:bottom w:val="none" w:sz="0" w:space="0" w:color="auto"/>
        <w:right w:val="none" w:sz="0" w:space="0" w:color="auto"/>
      </w:divBdr>
    </w:div>
    <w:div w:id="142680601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619484171">
      <w:bodyDiv w:val="1"/>
      <w:marLeft w:val="0"/>
      <w:marRight w:val="0"/>
      <w:marTop w:val="0"/>
      <w:marBottom w:val="0"/>
      <w:divBdr>
        <w:top w:val="none" w:sz="0" w:space="0" w:color="auto"/>
        <w:left w:val="none" w:sz="0" w:space="0" w:color="auto"/>
        <w:bottom w:val="none" w:sz="0" w:space="0" w:color="auto"/>
        <w:right w:val="none" w:sz="0" w:space="0" w:color="auto"/>
      </w:divBdr>
    </w:div>
    <w:div w:id="1665235738">
      <w:bodyDiv w:val="1"/>
      <w:marLeft w:val="0"/>
      <w:marRight w:val="0"/>
      <w:marTop w:val="0"/>
      <w:marBottom w:val="0"/>
      <w:divBdr>
        <w:top w:val="none" w:sz="0" w:space="0" w:color="auto"/>
        <w:left w:val="none" w:sz="0" w:space="0" w:color="auto"/>
        <w:bottom w:val="none" w:sz="0" w:space="0" w:color="auto"/>
        <w:right w:val="none" w:sz="0" w:space="0" w:color="auto"/>
      </w:divBdr>
    </w:div>
    <w:div w:id="1818761043">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hyperlink" Target="http://www.apastyle.org" TargetMode="Externa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1</TotalTime>
  <Pages>6</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Diane Skousen</cp:lastModifiedBy>
  <cp:revision>4</cp:revision>
  <dcterms:created xsi:type="dcterms:W3CDTF">2018-06-13T17:24:00Z</dcterms:created>
  <dcterms:modified xsi:type="dcterms:W3CDTF">2018-06-14T17:53:00Z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