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80EC" w14:textId="38D0F86B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  <w:r>
        <w:rPr>
          <w:noProof/>
        </w:rPr>
        <w:drawing>
          <wp:inline distT="0" distB="0" distL="0" distR="0" wp14:anchorId="43D6F743" wp14:editId="28D8AFBD">
            <wp:extent cx="2139696" cy="6087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OfEducation - Outlines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572E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4B18249B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75BC9656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611E2320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2E4F1E57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71F4D229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2EFC8173" w14:textId="4F25D742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76B7B6B8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1FB2D11D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4EF062CE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0A53E2B2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772B9632" w14:textId="77777777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2623294B" w14:textId="407E1AC3" w:rsidR="00713B0A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hAnsi="Calibri"/>
        </w:rPr>
      </w:pPr>
    </w:p>
    <w:p w14:paraId="368A282A" w14:textId="0A4AEF44" w:rsidR="00713B0A" w:rsidRPr="008469F1" w:rsidRDefault="00713B0A" w:rsidP="00713B0A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eastAsia="Avenir-Roman" w:hAnsi="Calibri" w:cs="Avenir-Roman"/>
          <w:b/>
          <w:sz w:val="36"/>
          <w:szCs w:val="36"/>
        </w:rPr>
      </w:pPr>
      <w:r w:rsidRPr="008469F1">
        <w:rPr>
          <w:rFonts w:ascii="Calibri" w:eastAsia="Avenir-Roman" w:hAnsi="Calibri" w:cs="Avenir-Roman"/>
          <w:b/>
          <w:sz w:val="36"/>
          <w:szCs w:val="36"/>
        </w:rPr>
        <w:t>Utah Teacher Education Employer Survey (UTE</w:t>
      </w:r>
      <w:r w:rsidR="0011247D">
        <w:rPr>
          <w:rFonts w:ascii="Calibri" w:eastAsia="Avenir-Roman" w:hAnsi="Calibri" w:cs="Avenir-Roman"/>
          <w:b/>
          <w:sz w:val="36"/>
          <w:szCs w:val="36"/>
        </w:rPr>
        <w:t>S</w:t>
      </w:r>
      <w:r w:rsidRPr="008469F1">
        <w:rPr>
          <w:rFonts w:ascii="Calibri" w:eastAsia="Avenir-Roman" w:hAnsi="Calibri" w:cs="Avenir-Roman"/>
          <w:b/>
          <w:sz w:val="36"/>
          <w:szCs w:val="36"/>
        </w:rPr>
        <w:t>S)</w:t>
      </w:r>
    </w:p>
    <w:p w14:paraId="6D33AE71" w14:textId="33131118" w:rsidR="00713B0A" w:rsidRPr="008469F1" w:rsidRDefault="00713B0A" w:rsidP="00713B0A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72B8276C" w14:textId="77777777" w:rsidR="00713B0A" w:rsidRPr="008469F1" w:rsidRDefault="00713B0A" w:rsidP="00713B0A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1DCD5C89" w14:textId="77777777" w:rsidR="00713B0A" w:rsidRDefault="00713B0A" w:rsidP="00713B0A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6A63C8D0" w14:textId="77777777" w:rsidR="00713B0A" w:rsidRPr="008469F1" w:rsidRDefault="00713B0A" w:rsidP="00713B0A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111BB3A0" w14:textId="03401B2F" w:rsidR="00713B0A" w:rsidRPr="008469F1" w:rsidRDefault="00713B0A" w:rsidP="00713B0A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Academic Year 201</w:t>
      </w:r>
      <w:r>
        <w:rPr>
          <w:rFonts w:ascii="Calibri" w:eastAsia="Avenir-Roman" w:hAnsi="Calibri" w:cs="Avenir-Roman"/>
          <w:sz w:val="24"/>
          <w:szCs w:val="24"/>
        </w:rPr>
        <w:t>9</w:t>
      </w:r>
      <w:r w:rsidRPr="008469F1">
        <w:rPr>
          <w:rFonts w:ascii="Calibri" w:eastAsia="Avenir-Roman" w:hAnsi="Calibri" w:cs="Avenir-Roman"/>
          <w:sz w:val="24"/>
          <w:szCs w:val="24"/>
        </w:rPr>
        <w:t>-20</w:t>
      </w:r>
      <w:r>
        <w:rPr>
          <w:rFonts w:ascii="Calibri" w:eastAsia="Avenir-Roman" w:hAnsi="Calibri" w:cs="Avenir-Roman"/>
          <w:sz w:val="24"/>
          <w:szCs w:val="24"/>
        </w:rPr>
        <w:t>20</w:t>
      </w:r>
    </w:p>
    <w:p w14:paraId="6EC6AF5A" w14:textId="77777777" w:rsidR="00713B0A" w:rsidRPr="008469F1" w:rsidRDefault="00713B0A" w:rsidP="00713B0A">
      <w:pPr>
        <w:widowControl w:val="0"/>
        <w:autoSpaceDE w:val="0"/>
        <w:autoSpaceDN w:val="0"/>
        <w:spacing w:before="359" w:after="0" w:line="240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Developed by</w:t>
      </w:r>
      <w:r>
        <w:rPr>
          <w:rFonts w:ascii="Calibri" w:eastAsia="Avenir-Roman" w:hAnsi="Calibri" w:cs="Avenir-Roman"/>
          <w:sz w:val="24"/>
          <w:szCs w:val="24"/>
        </w:rPr>
        <w:t>:</w:t>
      </w:r>
    </w:p>
    <w:p w14:paraId="574212AB" w14:textId="77777777" w:rsidR="00713B0A" w:rsidRPr="008469F1" w:rsidRDefault="00713B0A" w:rsidP="00713B0A">
      <w:pPr>
        <w:widowControl w:val="0"/>
        <w:autoSpaceDE w:val="0"/>
        <w:autoSpaceDN w:val="0"/>
        <w:spacing w:after="0" w:line="244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 xml:space="preserve">Utah Teacher Education </w:t>
      </w:r>
    </w:p>
    <w:p w14:paraId="1CD31772" w14:textId="77777777" w:rsidR="00713B0A" w:rsidRPr="008469F1" w:rsidRDefault="00713B0A" w:rsidP="00713B0A">
      <w:pPr>
        <w:widowControl w:val="0"/>
        <w:autoSpaceDE w:val="0"/>
        <w:autoSpaceDN w:val="0"/>
        <w:spacing w:after="0" w:line="244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Assessment &amp; Accreditation Council (UTEAAC)</w:t>
      </w:r>
    </w:p>
    <w:p w14:paraId="27605F4A" w14:textId="77777777" w:rsidR="00713B0A" w:rsidRDefault="00713B0A" w:rsidP="00F1583C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</w:p>
    <w:p w14:paraId="71E0E4EB" w14:textId="77777777" w:rsidR="00713B0A" w:rsidRDefault="00713B0A" w:rsidP="00F1583C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</w:p>
    <w:p w14:paraId="302B29FF" w14:textId="3BD4F2B4" w:rsidR="00713B0A" w:rsidRDefault="00713B0A" w:rsidP="00F1583C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</w:p>
    <w:p w14:paraId="572B7B61" w14:textId="77777777" w:rsidR="00713B0A" w:rsidRDefault="00713B0A" w:rsidP="00F1583C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</w:p>
    <w:p w14:paraId="56707D60" w14:textId="18888FDB" w:rsidR="00713B0A" w:rsidRDefault="00713B0A" w:rsidP="00F1583C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</w:p>
    <w:p w14:paraId="0E20AD05" w14:textId="6A0AF40A" w:rsidR="00F1583C" w:rsidRPr="00E2752F" w:rsidRDefault="00E2752F" w:rsidP="00E2752F">
      <w:pPr>
        <w:widowControl w:val="0"/>
        <w:tabs>
          <w:tab w:val="left" w:pos="9415"/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44"/>
        </w:rPr>
      </w:pPr>
      <w:r>
        <w:rPr>
          <w:rFonts w:ascii="Calibri" w:eastAsia="Avenir-Roman" w:hAnsi="Calibri" w:cs="Avenir-Roman"/>
          <w:b/>
          <w:sz w:val="24"/>
          <w:szCs w:val="24"/>
        </w:rPr>
        <w:lastRenderedPageBreak/>
        <w:br/>
      </w:r>
      <w:r w:rsidR="00F1583C" w:rsidRPr="00713B0A">
        <w:rPr>
          <w:rFonts w:ascii="Calibri" w:eastAsia="Avenir-Roman" w:hAnsi="Calibri" w:cs="Avenir-Roman"/>
          <w:b/>
          <w:sz w:val="24"/>
          <w:szCs w:val="24"/>
        </w:rPr>
        <w:t xml:space="preserve">Member Institutions of the Utah Teacher Education </w:t>
      </w:r>
      <w:r w:rsidR="00713B0A">
        <w:rPr>
          <w:rFonts w:ascii="Calibri" w:eastAsia="Avenir-Roman" w:hAnsi="Calibri" w:cs="Avenir-Roman"/>
          <w:b/>
          <w:sz w:val="24"/>
          <w:szCs w:val="24"/>
        </w:rPr>
        <w:br/>
      </w:r>
      <w:r w:rsidR="00F1583C" w:rsidRPr="00713B0A">
        <w:rPr>
          <w:rFonts w:ascii="Calibri" w:eastAsia="Avenir-Roman" w:hAnsi="Calibri" w:cs="Avenir-Roman"/>
          <w:b/>
          <w:sz w:val="24"/>
          <w:szCs w:val="24"/>
        </w:rPr>
        <w:t>Assessment &amp; Accreditation Council (UTEAAC)</w:t>
      </w:r>
    </w:p>
    <w:p w14:paraId="169A50CA" w14:textId="77777777" w:rsidR="00F1583C" w:rsidRPr="00713B0A" w:rsidRDefault="00F1583C" w:rsidP="00F1583C">
      <w:pPr>
        <w:widowControl w:val="0"/>
        <w:autoSpaceDE w:val="0"/>
        <w:autoSpaceDN w:val="0"/>
        <w:spacing w:before="239" w:after="0" w:line="285" w:lineRule="auto"/>
        <w:ind w:left="1028" w:right="484" w:hanging="500"/>
        <w:rPr>
          <w:rFonts w:ascii="Calibri" w:eastAsia="Avenir-Roman" w:hAnsi="Calibri" w:cs="Avenir-Roman"/>
          <w:b/>
          <w:sz w:val="24"/>
          <w:szCs w:val="24"/>
        </w:rPr>
      </w:pPr>
    </w:p>
    <w:p w14:paraId="391A2329" w14:textId="2DF3E396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Brigham Young University</w:t>
      </w:r>
    </w:p>
    <w:p w14:paraId="3AC3A433" w14:textId="006EB3F5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Dixie State University</w:t>
      </w:r>
    </w:p>
    <w:p w14:paraId="7E7F1D3A" w14:textId="31FA75E7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Southern Utah University</w:t>
      </w:r>
    </w:p>
    <w:p w14:paraId="6D913F11" w14:textId="7089E5B9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Utah State University</w:t>
      </w:r>
    </w:p>
    <w:p w14:paraId="782D58E6" w14:textId="753EE87F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University of Phoenix</w:t>
      </w:r>
    </w:p>
    <w:p w14:paraId="7EB854C8" w14:textId="77777777" w:rsidR="00F1583C" w:rsidRPr="00713B0A" w:rsidRDefault="00F1583C" w:rsidP="00713B0A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University of Utah</w:t>
      </w:r>
    </w:p>
    <w:p w14:paraId="009965C9" w14:textId="096A4328" w:rsidR="00F1583C" w:rsidRPr="00713B0A" w:rsidRDefault="00F1583C" w:rsidP="00713B0A">
      <w:pPr>
        <w:widowControl w:val="0"/>
        <w:autoSpaceDE w:val="0"/>
        <w:autoSpaceDN w:val="0"/>
        <w:spacing w:before="14" w:after="0" w:line="384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Utah Valley University</w:t>
      </w:r>
    </w:p>
    <w:p w14:paraId="17E27D81" w14:textId="77777777" w:rsidR="00F1583C" w:rsidRPr="00713B0A" w:rsidRDefault="00F1583C" w:rsidP="00713B0A">
      <w:pPr>
        <w:widowControl w:val="0"/>
        <w:autoSpaceDE w:val="0"/>
        <w:autoSpaceDN w:val="0"/>
        <w:spacing w:before="14" w:after="0" w:line="384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Weber State University</w:t>
      </w:r>
    </w:p>
    <w:p w14:paraId="66F57B27" w14:textId="4C9F021D" w:rsidR="00F1583C" w:rsidRPr="00713B0A" w:rsidRDefault="00F1583C" w:rsidP="00713B0A">
      <w:pPr>
        <w:widowControl w:val="0"/>
        <w:autoSpaceDE w:val="0"/>
        <w:autoSpaceDN w:val="0"/>
        <w:spacing w:after="0" w:line="386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Western Governors University</w:t>
      </w:r>
    </w:p>
    <w:p w14:paraId="728282D6" w14:textId="77777777" w:rsidR="00F1583C" w:rsidRPr="00713B0A" w:rsidRDefault="00F1583C" w:rsidP="00713B0A">
      <w:pPr>
        <w:widowControl w:val="0"/>
        <w:autoSpaceDE w:val="0"/>
        <w:autoSpaceDN w:val="0"/>
        <w:spacing w:after="0" w:line="386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713B0A">
        <w:rPr>
          <w:rFonts w:ascii="Calibri" w:eastAsia="Avenir-Roman" w:hAnsi="Calibri" w:cs="Avenir-Roman"/>
          <w:sz w:val="24"/>
          <w:szCs w:val="24"/>
        </w:rPr>
        <w:t>Westminster College</w:t>
      </w:r>
    </w:p>
    <w:p w14:paraId="13E2310C" w14:textId="77777777" w:rsidR="00F1583C" w:rsidRPr="00713B0A" w:rsidRDefault="00F1583C">
      <w:pPr>
        <w:rPr>
          <w:rFonts w:ascii="Calibri" w:eastAsia="Avenir-Roman" w:hAnsi="Calibri" w:cs="Avenir-Roman"/>
          <w:sz w:val="36"/>
        </w:rPr>
      </w:pPr>
      <w:r w:rsidRPr="00713B0A">
        <w:rPr>
          <w:rFonts w:ascii="Calibri" w:eastAsia="Avenir-Roman" w:hAnsi="Calibri" w:cs="Avenir-Roman"/>
          <w:sz w:val="36"/>
        </w:rPr>
        <w:br w:type="page"/>
      </w:r>
    </w:p>
    <w:tbl>
      <w:tblPr>
        <w:tblStyle w:val="TableGrid"/>
        <w:tblW w:w="0" w:type="auto"/>
        <w:tblInd w:w="371" w:type="dxa"/>
        <w:tblLook w:val="04A0" w:firstRow="1" w:lastRow="0" w:firstColumn="1" w:lastColumn="0" w:noHBand="0" w:noVBand="1"/>
      </w:tblPr>
      <w:tblGrid>
        <w:gridCol w:w="2083"/>
        <w:gridCol w:w="2084"/>
        <w:gridCol w:w="2084"/>
        <w:gridCol w:w="2084"/>
        <w:gridCol w:w="2084"/>
      </w:tblGrid>
      <w:tr w:rsidR="00F1583C" w:rsidRPr="00713B0A" w14:paraId="555F4E88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806303" w14:textId="77777777" w:rsidR="00F1583C" w:rsidRPr="00713B0A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713B0A">
              <w:rPr>
                <w:rFonts w:ascii="Calibri" w:eastAsia="Avenir-Roman" w:hAnsi="Calibri" w:cs="Avenir-Roman"/>
                <w:b/>
              </w:rPr>
              <w:lastRenderedPageBreak/>
              <w:t>Based on the courses and experiences within your teacher preparation program (including your major, minor, and education courses), how well can you do the following:</w:t>
            </w:r>
          </w:p>
          <w:p w14:paraId="43635922" w14:textId="77777777" w:rsidR="00F1583C" w:rsidRPr="00713B0A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</w:p>
        </w:tc>
      </w:tr>
      <w:tr w:rsidR="00F1583C" w:rsidRPr="00713B0A" w14:paraId="2D419B6E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4A7CC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Create learning experiences based on learners’ individual developmental needs.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1, UETS 1, AAQEP 1.2.1.2, 1.2.2, 2.2)</w:t>
            </w:r>
          </w:p>
          <w:p w14:paraId="7EB628A1" w14:textId="77777777" w:rsidR="00F1583C" w:rsidRPr="00713B0A" w:rsidRDefault="00F1583C" w:rsidP="00F1583C">
            <w:pPr>
              <w:pStyle w:val="ListParagraph"/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692359C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8F49703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008F2F3" wp14:editId="125D061C">
                  <wp:extent cx="247650" cy="238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235F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EEC2EF2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5C00BA2" wp14:editId="038B06D2">
                  <wp:extent cx="247650" cy="238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1F64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E2892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79145EA" wp14:editId="6B33C825">
                  <wp:extent cx="247650" cy="238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7B4FC15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3773B8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C921EBD" wp14:editId="4CB216B2">
                  <wp:extent cx="247650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B5F1544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9BF86C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71D82ED" wp14:editId="7234BD40">
                  <wp:extent cx="247650" cy="238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164A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019FC3B3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713B0A" w14:paraId="7F0DF931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73602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Collaborate with families, colleagues, and other professionals to support learners’ growth and development.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1, UETS 1, AAQEP 1.2.1, 2.1, 2.2.1)</w:t>
            </w:r>
          </w:p>
          <w:p w14:paraId="3D1F9117" w14:textId="77777777" w:rsidR="00F1583C" w:rsidRPr="00713B0A" w:rsidRDefault="00F1583C" w:rsidP="00F1583C">
            <w:pPr>
              <w:pStyle w:val="ListParagraph"/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4B01F6D9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61DC4D6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C4D2374" wp14:editId="665605DC">
                  <wp:extent cx="247650" cy="2381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51F48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5DE951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D2BB858" wp14:editId="614BBF44">
                  <wp:extent cx="247650" cy="2381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B24D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8E100C6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1F56F7E" wp14:editId="2FC2FBCF">
                  <wp:extent cx="247650" cy="2381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AE78CBD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0EFC36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642EF2A" wp14:editId="30DE1C97">
                  <wp:extent cx="247650" cy="2381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9EE7D62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4CE34E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3FB89C5" wp14:editId="73E13E41">
                  <wp:extent cx="247650" cy="2381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904D8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9FBC6AE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713B0A" w14:paraId="0C34B9DD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7C391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Provide instruction that addresses learners’ cultural differences.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2, UETS 2,7, AAQEP 1.2.1.2, 2.2.1)</w:t>
            </w:r>
          </w:p>
          <w:p w14:paraId="18C65843" w14:textId="77777777" w:rsidR="00F1583C" w:rsidRPr="00713B0A" w:rsidRDefault="00F1583C" w:rsidP="00F1583C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7877384C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DCB1D9D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31E2ED6" wp14:editId="57F79EE2">
                  <wp:extent cx="247650" cy="2381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BF111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9BFBA2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1972775" wp14:editId="2ED187CD">
                  <wp:extent cx="247650" cy="2381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1434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4DE071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7538436" wp14:editId="1A03E310">
                  <wp:extent cx="247650" cy="2381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28A8220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2D1066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22A8F51" wp14:editId="55C8DA3C">
                  <wp:extent cx="247650" cy="2381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3CDAEDF3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E75566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5691866" wp14:editId="7BD9CA68">
                  <wp:extent cx="247650" cy="2381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406E5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294934B1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713B0A" w14:paraId="2E503045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7BF30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ind w:right="53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Provide instruction that uses language acquisition strategies to meet the needs </w:t>
            </w:r>
            <w:r w:rsidRPr="00713B0A">
              <w:rPr>
                <w:rFonts w:ascii="Calibri" w:eastAsia="Avenir-Roman" w:hAnsi="Calibri" w:cs="Avenir-Roman"/>
                <w:spacing w:val="-4"/>
              </w:rPr>
              <w:t xml:space="preserve">of </w:t>
            </w:r>
            <w:r w:rsidRPr="00713B0A">
              <w:rPr>
                <w:rFonts w:ascii="Calibri" w:eastAsia="Avenir-Roman" w:hAnsi="Calibri" w:cs="Avenir-Roman"/>
              </w:rPr>
              <w:t>English language learners.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2, UETS 2,7, AAQEP 1.2.1, 1.2.2, 2.2.2,</w:t>
            </w:r>
            <w:r w:rsidRPr="00713B0A">
              <w:rPr>
                <w:rFonts w:ascii="Calibri" w:eastAsia="Avenir-Roman" w:hAnsi="Calibri" w:cs="Avenir-Roman"/>
                <w:spacing w:val="-15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2.3)</w:t>
            </w:r>
          </w:p>
          <w:p w14:paraId="742E4669" w14:textId="77777777" w:rsidR="00F1583C" w:rsidRPr="00713B0A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13AB0949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5587FF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D36F150" wp14:editId="6FD47BE0">
                  <wp:extent cx="247650" cy="2381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EED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3482B23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5A13D48" wp14:editId="55B8C534">
                  <wp:extent cx="247650" cy="2381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BC6E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FAD9BF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C7231C3" wp14:editId="7B2E013D">
                  <wp:extent cx="247650" cy="238125"/>
                  <wp:effectExtent l="0" t="0" r="635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C804CF4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114FAF0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61CDF7D" wp14:editId="4CB6C581">
                  <wp:extent cx="247650" cy="2381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CEBC245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88BF4A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AC3D2E3" wp14:editId="657E0CF4">
                  <wp:extent cx="247650" cy="2381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F34C7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0038874B" w14:textId="77777777" w:rsidR="00F1583C" w:rsidRPr="00713B0A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  <w:bookmarkStart w:id="0" w:name="_GoBack"/>
        <w:bookmarkEnd w:id="0"/>
      </w:tr>
      <w:tr w:rsidR="00F1583C" w:rsidRPr="00713B0A" w14:paraId="49C39222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00279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spacing w:line="249" w:lineRule="auto"/>
              <w:ind w:right="307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Provide opportunities for learners to demonstrate learning in different ways.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2, UETS 2, AAQEP</w:t>
            </w:r>
            <w:r w:rsidRPr="00713B0A">
              <w:rPr>
                <w:rFonts w:ascii="Calibri" w:eastAsia="Avenir-Roman" w:hAnsi="Calibri" w:cs="Avenir-Roman"/>
                <w:spacing w:val="-44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1.1.1, 1.1.2, 1.2.2, 2.2.2,</w:t>
            </w:r>
            <w:r w:rsidRPr="00713B0A">
              <w:rPr>
                <w:rFonts w:ascii="Calibri" w:eastAsia="Avenir-Roman" w:hAnsi="Calibri" w:cs="Avenir-Roman"/>
                <w:spacing w:val="-4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)</w:t>
            </w:r>
          </w:p>
          <w:p w14:paraId="66BBB2B4" w14:textId="77777777" w:rsidR="00F1583C" w:rsidRPr="00713B0A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79DD9E17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ECA0E05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FC3D937" wp14:editId="0770CE07">
                  <wp:extent cx="247650" cy="2381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8D6B1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A12E54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D9C9B1E" wp14:editId="4BF786B2">
                  <wp:extent cx="247650" cy="2381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B00D2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7DB2386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1F7285D" wp14:editId="31D45F7D">
                  <wp:extent cx="247650" cy="2381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CEE9E19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341DCB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B6000DF" wp14:editId="6D0E4945">
                  <wp:extent cx="247650" cy="2381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F67C032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453AFF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81DC93C" wp14:editId="09BDF5AA">
                  <wp:extent cx="247650" cy="2381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513CA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41050D57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713B0A" w14:paraId="6C3F3E49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6D03E" w14:textId="77777777" w:rsidR="00F1583C" w:rsidRPr="00713B0A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spacing w:line="244" w:lineRule="auto"/>
              <w:ind w:right="106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Use a variety of classroom management strategies to create a positive learning</w:t>
            </w:r>
            <w:r w:rsidRPr="00713B0A">
              <w:rPr>
                <w:rFonts w:ascii="Calibri" w:eastAsia="Avenir-Roman" w:hAnsi="Calibri" w:cs="Avenir-Roman"/>
                <w:spacing w:val="-45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environment.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3, UETS 3, AAQEP 1.1.2, 1.1.2.1, 1.3.2,</w:t>
            </w:r>
            <w:r w:rsidRPr="00713B0A">
              <w:rPr>
                <w:rFonts w:ascii="Calibri" w:eastAsia="Avenir-Roman" w:hAnsi="Calibri" w:cs="Avenir-Roman"/>
                <w:spacing w:val="-1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2.1)</w:t>
            </w:r>
          </w:p>
          <w:p w14:paraId="0E6FA5FB" w14:textId="77777777" w:rsidR="00F1583C" w:rsidRPr="00713B0A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713B0A" w14:paraId="25601B47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14567E3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7863FB1" wp14:editId="54464756">
                  <wp:extent cx="247650" cy="2381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F428F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49952A5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72B8682" wp14:editId="4BD40204">
                  <wp:extent cx="247650" cy="2381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476F6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B5467E0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F5E36A9" wp14:editId="7C63B7C0">
                  <wp:extent cx="247650" cy="2381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021D22B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8894A3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88D3019" wp14:editId="7B7ADF8F">
                  <wp:extent cx="247650" cy="2381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EBB02F6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6D77BA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3DF5ECC" wp14:editId="1B4476AD">
                  <wp:extent cx="247650" cy="2381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6E4AD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30CF8CFA" w14:textId="77777777" w:rsidR="00F1583C" w:rsidRPr="00713B0A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721473EE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33F11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Develop a collaborative culture that allows students to be self-directed learners.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3, UETS 3, AAQEP 1.2.2, 1.3.1, 2.1, 2.2)</w:t>
            </w:r>
          </w:p>
          <w:p w14:paraId="5E976BEE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713B0A" w14:paraId="24DC79E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5B075F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C899806" wp14:editId="3599FB77">
                  <wp:extent cx="247650" cy="2381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9310F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ECBE11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F50E389" wp14:editId="0D3600C6">
                  <wp:extent cx="247650" cy="2381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81F7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2C748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BC86519" wp14:editId="01DB60A1">
                  <wp:extent cx="247650" cy="2381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F7EED0F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590AA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816AD5F" wp14:editId="7905E7C8">
                  <wp:extent cx="247650" cy="2381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9FA76F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B2DAD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299E56E" wp14:editId="15039DE1">
                  <wp:extent cx="247650" cy="2381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14BC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B4518F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C0416F" w:rsidRPr="00713B0A" w14:paraId="3D2499BA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93C7532" w14:textId="77777777" w:rsidR="00C0416F" w:rsidRPr="00713B0A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68CB71" w14:textId="77777777" w:rsidR="00C0416F" w:rsidRPr="00713B0A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518471" w14:textId="77777777" w:rsidR="00C0416F" w:rsidRPr="00713B0A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C52CD74" w14:textId="77777777" w:rsidR="00C0416F" w:rsidRPr="00713B0A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A08BEC" w14:textId="77777777" w:rsidR="00C0416F" w:rsidRPr="00713B0A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</w:tr>
      <w:tr w:rsidR="00971257" w:rsidRPr="00713B0A" w14:paraId="1FEC0669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A48DD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Incorporate a variety of tools (e.g., digital media, technology, and other resources) to extend student learning to the real world.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5, UETS 3,7, AAQEP 1.1.2.2, 1.3.1, 2.1)</w:t>
            </w:r>
          </w:p>
          <w:p w14:paraId="313A2D63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713B0A" w14:paraId="06945A1E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CBE9CA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6CC9063" wp14:editId="30CC0307">
                  <wp:extent cx="247650" cy="2381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C501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EA512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D9CEDF3" wp14:editId="286144EB">
                  <wp:extent cx="247650" cy="2381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751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E9306B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69DA358" wp14:editId="589034BE">
                  <wp:extent cx="247650" cy="2381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9753F6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0EDAD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F444BB2" wp14:editId="6A18AA01">
                  <wp:extent cx="247650" cy="2381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EEE445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5BFCBF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F3EC6FF" wp14:editId="36650E49">
                  <wp:extent cx="247650" cy="2381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FA15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EDD305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1CC1CEE0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51E294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Convey accurate information and concepts based on the content knowledge of your discipline(s).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4, UETS 4, AAQEP 1.1.1, 2.2.2)</w:t>
            </w:r>
          </w:p>
          <w:p w14:paraId="546E0BA6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713B0A" w14:paraId="5B5939BF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22A2C9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DE1E4B4" wp14:editId="3E0FB398">
                  <wp:extent cx="247650" cy="2381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E3038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08C9C2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B699EC3" wp14:editId="1DFCA929">
                  <wp:extent cx="247650" cy="2381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E51E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0A9532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0F2495D" wp14:editId="69F5227D">
                  <wp:extent cx="247650" cy="2381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AE6D9A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538AC2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C390DF8" wp14:editId="33D9D25D">
                  <wp:extent cx="247650" cy="238125"/>
                  <wp:effectExtent l="0" t="0" r="0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A30C99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B301B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6680995" wp14:editId="20448421">
                  <wp:extent cx="247650" cy="2381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4E0F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1546E20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30BF43FB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9381F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Engage learners in 21st century skills (e.g., critical thinking, problem solving, creativity, and communication).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5, UETS 4,7, AAQEP 1.1.2.1, 1.1.2.2)</w:t>
            </w:r>
          </w:p>
          <w:p w14:paraId="41BAA7AC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7E2A9567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49FCD8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F8DA825" wp14:editId="7878A28D">
                  <wp:extent cx="247650" cy="23812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B6EC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F4D85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700F907" wp14:editId="0B5E5A7D">
                  <wp:extent cx="247650" cy="238125"/>
                  <wp:effectExtent l="0" t="0" r="0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CC07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80FC7D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DC211D3" wp14:editId="5932B021">
                  <wp:extent cx="247650" cy="238125"/>
                  <wp:effectExtent l="0" t="0" r="0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071F7D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3ED00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89BD216" wp14:editId="5CD73F47">
                  <wp:extent cx="247650" cy="23812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7C0326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3597AC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8A363DB" wp14:editId="3F3A92F6">
                  <wp:extent cx="247650" cy="2381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8A99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3F1E082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16352C6C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29232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>Select/design assessments (e.g., pre, formative, summative) that match learning objectives. (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6, UETS 5, AAQEP 1.1.2.1, 1.2.2, 1.3.1, 1.3.2)</w:t>
            </w:r>
          </w:p>
          <w:p w14:paraId="579F52B7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7E2C2DAE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0F5DAF8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524CF5E" wp14:editId="3034277C">
                  <wp:extent cx="247650" cy="2381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E044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56193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BDB8DD2" wp14:editId="10DC9FF6">
                  <wp:extent cx="247650" cy="238125"/>
                  <wp:effectExtent l="0" t="0" r="0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31B0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004AD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AF15EB4" wp14:editId="18CB2464">
                  <wp:extent cx="247650" cy="2381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243BA2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4A204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43FD3B0" wp14:editId="5FA8EC17">
                  <wp:extent cx="247650" cy="238125"/>
                  <wp:effectExtent l="0" t="0" r="0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5C5D62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B682F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E76106F" wp14:editId="4261699C">
                  <wp:extent cx="247650" cy="2381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C33D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61EDE30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0E7D5206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162BE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Use data from assessments to provide feedback to your learners. (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6, UETS 5, AAQEP 1.3.1,</w:t>
            </w:r>
            <w:r w:rsidRPr="00713B0A">
              <w:rPr>
                <w:rFonts w:ascii="Calibri" w:eastAsia="Avenir-Roman" w:hAnsi="Calibri" w:cs="Avenir-Roman"/>
                <w:spacing w:val="-15"/>
              </w:rPr>
              <w:t xml:space="preserve"> </w:t>
            </w:r>
            <w:r w:rsidRPr="00713B0A">
              <w:rPr>
                <w:rFonts w:ascii="Calibri" w:eastAsia="Avenir-Roman" w:hAnsi="Calibri" w:cs="Avenir-Roman"/>
              </w:rPr>
              <w:t>1.3.2)</w:t>
            </w:r>
          </w:p>
          <w:p w14:paraId="04962104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41ADA60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8C0732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E1D661B" wp14:editId="38E2EAE2">
                  <wp:extent cx="247650" cy="2381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EFAF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BD7338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459A81B" wp14:editId="2E930301">
                  <wp:extent cx="247650" cy="238125"/>
                  <wp:effectExtent l="0" t="0" r="0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A27B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D2D22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8E7061E" wp14:editId="31E2950D">
                  <wp:extent cx="247650" cy="23812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2D4015F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A457B2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C7CD9A1" wp14:editId="3CB5E163">
                  <wp:extent cx="247650" cy="2381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69207E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46955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8945C06" wp14:editId="5E9B097A">
                  <wp:extent cx="247650" cy="23812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213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A95035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493D1B4F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62AD6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 xml:space="preserve">Use students' assessment/performance results to plan and modify instruction. (UETS 5,7,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6, AAQEP 1.3.1)</w:t>
            </w:r>
          </w:p>
          <w:p w14:paraId="76662F9A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5366C5A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84D82F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CC7691B" wp14:editId="09181E35">
                  <wp:extent cx="247650" cy="23812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6DCD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739931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D4B9238" wp14:editId="57356CAC">
                  <wp:extent cx="247650" cy="238125"/>
                  <wp:effectExtent l="0" t="0" r="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8F29F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D10A77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796E5EA" wp14:editId="32FF1D46">
                  <wp:extent cx="247650" cy="238125"/>
                  <wp:effectExtent l="0" t="0" r="0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2F6254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00D77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012C30D" wp14:editId="6AD17B2C">
                  <wp:extent cx="247650" cy="238125"/>
                  <wp:effectExtent l="0" t="0" r="0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35756A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8A37398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16F42B2" wp14:editId="245E6395">
                  <wp:extent cx="247650" cy="238125"/>
                  <wp:effectExtent l="0" t="0" r="0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679E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44CEFA5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6249829F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88C27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 xml:space="preserve">Plan instruction based on the Utah Core Standards. (UETS 4,6,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7, AAQEP 1.1.1, 1.1.2, 3.2)</w:t>
            </w:r>
          </w:p>
          <w:p w14:paraId="4AE585C4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1AFD7F23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925067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41F1875" wp14:editId="47FA10DD">
                  <wp:extent cx="247650" cy="2381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61B5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A0381B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F65D409" wp14:editId="608450BB">
                  <wp:extent cx="247650" cy="238125"/>
                  <wp:effectExtent l="0" t="0" r="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252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BEF57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F1A129D" wp14:editId="3648F477">
                  <wp:extent cx="247650" cy="238125"/>
                  <wp:effectExtent l="0" t="0" r="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7DB240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02061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7D7547F" wp14:editId="0AD148C2">
                  <wp:extent cx="247650" cy="238125"/>
                  <wp:effectExtent l="0" t="0" r="0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31AFBF1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E4304C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9E0EBEF" wp14:editId="64C7DECD">
                  <wp:extent cx="247650" cy="2381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A8F2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11F2644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5A39F484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88512" w14:textId="77777777" w:rsidR="00FC5B69" w:rsidRDefault="00FC5B69" w:rsidP="00FC5B69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hAnsi="Calibri"/>
                <w:noProof/>
              </w:rPr>
            </w:pPr>
          </w:p>
          <w:p w14:paraId="0A0333EA" w14:textId="2FB146DE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lastRenderedPageBreak/>
              <w:t xml:space="preserve">Differentiate instruction to meet the needs of learners. (UETS 6,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5, AAQEP 1.2.1.2, 1.2.2)</w:t>
            </w:r>
          </w:p>
          <w:p w14:paraId="37EB5573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0D29C5DE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C6660B0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62BB5A67" wp14:editId="48880BE4">
                  <wp:extent cx="247650" cy="23812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83FF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DBB71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63D07F1" wp14:editId="0E66616D">
                  <wp:extent cx="247650" cy="2381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B894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9F45A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8B440E8" wp14:editId="062AC180">
                  <wp:extent cx="247650" cy="23812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7403372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026818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14E0E56" wp14:editId="1A88D3FC">
                  <wp:extent cx="247650" cy="23812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86025B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94359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E391CC1" wp14:editId="4010C00D">
                  <wp:extent cx="247650" cy="2381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81C8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60CC000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37615384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88767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 xml:space="preserve">Integrate literacy, numeracy, and/or other content areas into instruction to purposefully engage learners in applying content knowledge. (UETS 6,7,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5, AAQEP 1.1.1, 1.1.2, 1.1.2.1)</w:t>
            </w:r>
          </w:p>
          <w:p w14:paraId="748F4545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04CAD868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BCDB4B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DA48571" wp14:editId="0BA02E46">
                  <wp:extent cx="247650" cy="23812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881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63388F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B1BEE53" wp14:editId="1992B727">
                  <wp:extent cx="247650" cy="238125"/>
                  <wp:effectExtent l="0" t="0" r="0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DC93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59D728A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C891435" wp14:editId="21D90235">
                  <wp:extent cx="247650" cy="23812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43FE203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CE6AA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D3673A3" wp14:editId="4CFEF986">
                  <wp:extent cx="247650" cy="23812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6DF43A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E33C24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CB76431" wp14:editId="528B95D3">
                  <wp:extent cx="247650" cy="238125"/>
                  <wp:effectExtent l="0" t="0" r="0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0D86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56A299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713B0A" w14:paraId="5E63B4AA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DCD124" w14:textId="77777777" w:rsidR="00971257" w:rsidRPr="00713B0A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 xml:space="preserve">Facilitate students' use of technology for learning. (UETS 7,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8, AAQEP 1.1.2.2)</w:t>
            </w:r>
          </w:p>
          <w:p w14:paraId="5650373B" w14:textId="77777777" w:rsidR="00971257" w:rsidRPr="00713B0A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713B0A" w14:paraId="1D3E3F02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216BC9E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FFF9A64" wp14:editId="1BD2C6E5">
                  <wp:extent cx="247650" cy="2381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ED197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CB5FA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0250D7F" wp14:editId="28836D7F">
                  <wp:extent cx="247650" cy="238125"/>
                  <wp:effectExtent l="0" t="0" r="0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2572C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771F54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50C68FE" wp14:editId="5824C7EA">
                  <wp:extent cx="247650" cy="23812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0F9CC89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28505B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6164E93" wp14:editId="70D12CD3">
                  <wp:extent cx="247650" cy="238125"/>
                  <wp:effectExtent l="0" t="0" r="0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79F6975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99D8DE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3B1892C" wp14:editId="6CE833D3">
                  <wp:extent cx="247650" cy="238125"/>
                  <wp:effectExtent l="0" t="0" r="0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9915D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532A6A56" w14:textId="77777777" w:rsidR="00971257" w:rsidRPr="00713B0A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00AF8ED0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3FA6D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713B0A">
              <w:rPr>
                <w:rFonts w:ascii="Calibri" w:hAnsi="Calibri"/>
                <w:noProof/>
              </w:rPr>
              <w:t xml:space="preserve">Use a variety of instructional strategies to promote engagement. (UETS 7, </w:t>
            </w:r>
            <w:r w:rsidR="00C0416F" w:rsidRPr="00713B0A">
              <w:rPr>
                <w:rFonts w:ascii="Calibri" w:hAnsi="Calibri"/>
                <w:noProof/>
              </w:rPr>
              <w:t>InTASC</w:t>
            </w:r>
            <w:r w:rsidRPr="00713B0A">
              <w:rPr>
                <w:rFonts w:ascii="Calibri" w:hAnsi="Calibri"/>
                <w:noProof/>
              </w:rPr>
              <w:t xml:space="preserve"> 8, AAQEP 1.1.2, 1.1.2.1, 1.2.1)</w:t>
            </w:r>
          </w:p>
          <w:p w14:paraId="4BAB2B79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E626E7" w:rsidRPr="00713B0A" w14:paraId="11B1DE2C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A066A7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3191380" wp14:editId="140DD411">
                  <wp:extent cx="247650" cy="238125"/>
                  <wp:effectExtent l="0" t="0" r="0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F848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FC8C9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18D5D59" wp14:editId="574322FB">
                  <wp:extent cx="247650" cy="2381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AF46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6F8C1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5A1D691" wp14:editId="6CB15B47">
                  <wp:extent cx="247650" cy="23812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25EBC7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77177E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B07B47E" wp14:editId="21A42FCD">
                  <wp:extent cx="247650" cy="2381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7119BD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993F5B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2CA7FD9" wp14:editId="1D978066">
                  <wp:extent cx="247650" cy="238125"/>
                  <wp:effectExtent l="0" t="0" r="0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68EA6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19DB6B5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6ED102E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A4F13C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Collaborate with colleagues to plan and evaluate instruction. (UETS 8,9,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10, AAQEP 2.2.2)</w:t>
            </w:r>
          </w:p>
          <w:p w14:paraId="25C76DEE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39DA242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36A122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825975B" wp14:editId="352C50C8">
                  <wp:extent cx="247650" cy="2381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7CDF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8B56E7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023D084" wp14:editId="790312D8">
                  <wp:extent cx="247650" cy="238125"/>
                  <wp:effectExtent l="0" t="0" r="0" b="952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BE79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D1025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5F6DFD6" wp14:editId="6AF5BDE0">
                  <wp:extent cx="247650" cy="238125"/>
                  <wp:effectExtent l="0" t="0" r="0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2854C0E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679B91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0822FDC" wp14:editId="4D7303EE">
                  <wp:extent cx="247650" cy="238125"/>
                  <wp:effectExtent l="0" t="0" r="0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6BE3FEF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BA77D7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06AA8C9" wp14:editId="26DA135E">
                  <wp:extent cx="247650" cy="238125"/>
                  <wp:effectExtent l="0" t="0" r="0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5A05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3865F0F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3A19DC7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8A4CA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Reflect on personal and professional biases. (UETS 8,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9, AAQEP 1.2.1, 2.1, 2.4, 2.5)</w:t>
            </w:r>
          </w:p>
          <w:p w14:paraId="60C67F98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1691039A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D2C666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725C9A7" wp14:editId="1FB5D09B">
                  <wp:extent cx="247650" cy="238125"/>
                  <wp:effectExtent l="0" t="0" r="0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2343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17A334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D1081FC" wp14:editId="1D575274">
                  <wp:extent cx="247650" cy="238125"/>
                  <wp:effectExtent l="0" t="0" r="0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D9956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C045B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A02DE91" wp14:editId="1B2143E2">
                  <wp:extent cx="247650" cy="238125"/>
                  <wp:effectExtent l="0" t="0" r="0" b="952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73F821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A6F0C9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635FB75" wp14:editId="3FFCA6D9">
                  <wp:extent cx="247650" cy="238125"/>
                  <wp:effectExtent l="0" t="0" r="0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143D5D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6EE3F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A99A986" wp14:editId="54095996">
                  <wp:extent cx="247650" cy="238125"/>
                  <wp:effectExtent l="0" t="0" r="0" b="952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CF65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3EF34B0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1179A95F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3D667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Reflect on the effectiveness of instruction to identify areas of strength and challenges. (UETS 8,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9, AAQEP 2.5)</w:t>
            </w:r>
          </w:p>
          <w:p w14:paraId="498514BE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35D2AAE3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3636E0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5BEBC84" wp14:editId="0152D273">
                  <wp:extent cx="247650" cy="238125"/>
                  <wp:effectExtent l="0" t="0" r="0" b="952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0546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323801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160259F" wp14:editId="4090262C">
                  <wp:extent cx="247650" cy="238125"/>
                  <wp:effectExtent l="0" t="0" r="0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B304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97797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5152A04" wp14:editId="47F9D8F5">
                  <wp:extent cx="247650" cy="238125"/>
                  <wp:effectExtent l="0" t="0" r="0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691CB9F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17988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705126F" wp14:editId="78A10795">
                  <wp:extent cx="247650" cy="238125"/>
                  <wp:effectExtent l="0" t="0" r="0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3A43D57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618003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4ACE879" wp14:editId="085F41DA">
                  <wp:extent cx="247650" cy="238125"/>
                  <wp:effectExtent l="0" t="0" r="0" b="952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8D2FF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00436DA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0FF787EF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F28CAC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Stay informed of current educational policy and research to improve instruction. (UETS 8,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10, AAQEP 1.1.1, 1.1.2, 2.5)</w:t>
            </w:r>
          </w:p>
          <w:p w14:paraId="0D0B9248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693BD1BC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626A30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96DFE25" wp14:editId="1BBBA2E4">
                  <wp:extent cx="247650" cy="238125"/>
                  <wp:effectExtent l="0" t="0" r="0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84CA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B0B29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864C951" wp14:editId="1D8BDCA7">
                  <wp:extent cx="247650" cy="238125"/>
                  <wp:effectExtent l="0" t="0" r="0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F956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0D489A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99CBD4D" wp14:editId="2D16E327">
                  <wp:extent cx="247650" cy="238125"/>
                  <wp:effectExtent l="0" t="0" r="0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4B2C78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99E694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2152123" wp14:editId="5FA530FA">
                  <wp:extent cx="247650" cy="23812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7D39A8B3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809C80D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F54CAEC" wp14:editId="52F9B359">
                  <wp:extent cx="247650" cy="238125"/>
                  <wp:effectExtent l="0" t="0" r="0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C594A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7E0A390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04DA3022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DE226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lastRenderedPageBreak/>
              <w:t xml:space="preserve">Advocate to meet the needs of all learners. (UETS 9,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10, AAQEP 1.2.1.2, 1.2.2, 2.1)</w:t>
            </w:r>
          </w:p>
          <w:p w14:paraId="0459D201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4DF1B54C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1752B91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0624196" wp14:editId="647AF2AE">
                  <wp:extent cx="247650" cy="23812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541C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88480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BBCD939" wp14:editId="76E63BA4">
                  <wp:extent cx="247650" cy="23812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10AB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45E3B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98AFDE8" wp14:editId="643BACE2">
                  <wp:extent cx="247650" cy="238125"/>
                  <wp:effectExtent l="0" t="0" r="0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2E3D5193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16F3E7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06440D4" wp14:editId="0117DFFC">
                  <wp:extent cx="247650" cy="23812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23BAED7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5357AA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0BF8674B" wp14:editId="539F6A2F">
                  <wp:extent cx="247650" cy="238125"/>
                  <wp:effectExtent l="0" t="0" r="0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2386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5695DAA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4CAD6BE6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4F7C8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713B0A">
              <w:rPr>
                <w:rFonts w:ascii="Calibri" w:eastAsia="Avenir-Roman" w:hAnsi="Calibri" w:cs="Avenir-Roman"/>
                <w:b/>
              </w:rPr>
              <w:t>Based on the courses and experiences within your teacher preparation program (including your major, minor, and education courses), how extensive is your understanding of…</w:t>
            </w:r>
          </w:p>
          <w:p w14:paraId="3B627EF6" w14:textId="77777777" w:rsidR="00E626E7" w:rsidRPr="00713B0A" w:rsidRDefault="00E626E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1434B6CD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129CD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Federal and state laws, State Board of Education rules and policies pertaining to teaching (R277-530). (UETS 10,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9, AAQEP 2.1)</w:t>
            </w:r>
          </w:p>
          <w:p w14:paraId="117D6FBF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1FB58DA5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55583B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5B96C6C" wp14:editId="55813736">
                  <wp:extent cx="247650" cy="23812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B6BA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74EEEBE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92FF380" wp14:editId="1F9D4A05">
                  <wp:extent cx="247650" cy="238125"/>
                  <wp:effectExtent l="0" t="0" r="0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9C4A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6A9F3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02D7775" wp14:editId="1B4CB4F3">
                  <wp:extent cx="247650" cy="23812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386A418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6044A3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8C6820D" wp14:editId="22781A45">
                  <wp:extent cx="247650" cy="238125"/>
                  <wp:effectExtent l="0" t="0" r="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0B35F956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AAFCB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49491F8" wp14:editId="02B0CD2F">
                  <wp:extent cx="247650" cy="23812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E7D6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030CDE3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77E1069E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7A61F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Actions that adversely affect a teacher's ability to carry out the responsibilities of the profession, including role model responsibilities (R277-515). (UETS 10,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9)</w:t>
            </w:r>
          </w:p>
          <w:p w14:paraId="277CC011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30469F95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EC7CF51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3BC41BD" wp14:editId="7832DC4E">
                  <wp:extent cx="247650" cy="23812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909E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ADB49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23A9BB7" wp14:editId="2D748D3B">
                  <wp:extent cx="247650" cy="23812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5DE3F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5BE51D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B5ACA6D" wp14:editId="1514A811">
                  <wp:extent cx="247650" cy="23812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371554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DE1C3D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4806060" wp14:editId="5BFE38A9">
                  <wp:extent cx="247650" cy="238125"/>
                  <wp:effectExtent l="0" t="0" r="0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923AFCF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1C465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42D099EA" wp14:editId="57AD7CC6">
                  <wp:extent cx="247650" cy="238125"/>
                  <wp:effectExtent l="0" t="0" r="0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E6B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2276527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1732B12D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4F6BD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The need for maintaining confidentiality regarding student records and collegial consultations. (UETS 10,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9)</w:t>
            </w:r>
          </w:p>
          <w:p w14:paraId="5C5A81CE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7F112224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EC3D00F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5989ECF" wp14:editId="3B112DBC">
                  <wp:extent cx="247650" cy="238125"/>
                  <wp:effectExtent l="0" t="0" r="0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1989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3174A66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D146A87" wp14:editId="33477FBB">
                  <wp:extent cx="247650" cy="23812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DDC5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04B7CD4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58FBF5BC" wp14:editId="550F0E1A">
                  <wp:extent cx="247650" cy="23812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1B00C5D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B236C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3D9CEF5C" wp14:editId="48977630">
                  <wp:extent cx="247650" cy="23812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AEB2A5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C3DCC5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759DDA23" wp14:editId="43C67497">
                  <wp:extent cx="247650" cy="238125"/>
                  <wp:effectExtent l="0" t="0" r="0" b="952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9158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6CBBE37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6390EE35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57B2FE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 xml:space="preserve">The need for maintaining accurate student records. (UETS 10, </w:t>
            </w:r>
            <w:proofErr w:type="spellStart"/>
            <w:r w:rsidR="00C0416F" w:rsidRPr="00713B0A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713B0A">
              <w:rPr>
                <w:rFonts w:ascii="Calibri" w:eastAsia="Avenir-Roman" w:hAnsi="Calibri" w:cs="Avenir-Roman"/>
              </w:rPr>
              <w:t xml:space="preserve"> 9)</w:t>
            </w:r>
          </w:p>
          <w:p w14:paraId="727A941C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3BC0FEB5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A0F40CB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2F7392B5" wp14:editId="7FCFF906">
                  <wp:extent cx="247650" cy="238125"/>
                  <wp:effectExtent l="0" t="0" r="0" b="952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587E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ABB929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68916220" wp14:editId="2C6E44B6">
                  <wp:extent cx="247650" cy="238125"/>
                  <wp:effectExtent l="0" t="0" r="0" b="952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B0041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E75BDD2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D4EC0DA" wp14:editId="714930A7">
                  <wp:extent cx="247650" cy="238125"/>
                  <wp:effectExtent l="0" t="0" r="0" b="952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55FFCCA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15BC2D7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FDC5F1F" wp14:editId="6439E3D4">
                  <wp:extent cx="247650" cy="238125"/>
                  <wp:effectExtent l="0" t="0" r="0" b="952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B0A">
              <w:rPr>
                <w:rFonts w:ascii="Calibri" w:eastAsia="Avenir-Roman" w:hAnsi="Calibri" w:cs="Avenir-Roman"/>
              </w:rPr>
              <w:t xml:space="preserve"> </w:t>
            </w:r>
          </w:p>
          <w:p w14:paraId="484EA293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713B0A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BFAD88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hAnsi="Calibri"/>
                <w:noProof/>
              </w:rPr>
              <w:drawing>
                <wp:inline distT="0" distB="0" distL="0" distR="0" wp14:anchorId="1BE6255E" wp14:editId="67344975">
                  <wp:extent cx="247650" cy="238125"/>
                  <wp:effectExtent l="0" t="0" r="0" b="952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02DC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Very Well</w:t>
            </w:r>
          </w:p>
          <w:p w14:paraId="3187A490" w14:textId="77777777" w:rsidR="00E626E7" w:rsidRPr="00713B0A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713B0A" w14:paraId="4D0F551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F829C9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713B0A">
              <w:rPr>
                <w:rFonts w:ascii="Calibri" w:eastAsia="Avenir-Roman" w:hAnsi="Calibri" w:cs="Avenir-Roman"/>
                <w:b/>
              </w:rPr>
              <w:t>These last questions are optional, but a short response will help us further improve our program.</w:t>
            </w:r>
          </w:p>
          <w:p w14:paraId="4C680186" w14:textId="77777777" w:rsidR="00E626E7" w:rsidRPr="00713B0A" w:rsidRDefault="00E626E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3607FB4E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0EE6F" w14:textId="77777777" w:rsidR="00E626E7" w:rsidRPr="00713B0A" w:rsidRDefault="00E626E7" w:rsidP="00C0416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What did you find most valuable in the program?</w:t>
            </w:r>
          </w:p>
        </w:tc>
      </w:tr>
      <w:tr w:rsidR="00E626E7" w:rsidRPr="00713B0A" w14:paraId="3C81FF3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0B726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  <w:p w14:paraId="2CBF2883" w14:textId="77777777" w:rsidR="00E626E7" w:rsidRPr="00713B0A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6A1C4A5D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96BE0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How do you feel the department could strengthen its program?</w:t>
            </w:r>
          </w:p>
        </w:tc>
      </w:tr>
      <w:tr w:rsidR="00E626E7" w:rsidRPr="00713B0A" w14:paraId="48A34714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DB164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  <w:p w14:paraId="576B40D6" w14:textId="77777777" w:rsidR="00E626E7" w:rsidRPr="00713B0A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713B0A" w14:paraId="593B93B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AB557" w14:textId="77777777" w:rsidR="00E626E7" w:rsidRPr="00713B0A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713B0A">
              <w:rPr>
                <w:rFonts w:ascii="Calibri" w:eastAsia="Avenir-Roman" w:hAnsi="Calibri" w:cs="Avenir-Roman"/>
              </w:rPr>
              <w:t>What challenges did you find in the education program?</w:t>
            </w:r>
          </w:p>
        </w:tc>
      </w:tr>
      <w:tr w:rsidR="00C0416F" w:rsidRPr="00713B0A" w14:paraId="2F4CA49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F77ED" w14:textId="77777777" w:rsidR="00C0416F" w:rsidRPr="00713B0A" w:rsidRDefault="00C0416F" w:rsidP="00C0416F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  <w:p w14:paraId="49C896C3" w14:textId="77777777" w:rsidR="00C0416F" w:rsidRPr="00713B0A" w:rsidRDefault="00C0416F" w:rsidP="00C0416F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</w:tbl>
    <w:p w14:paraId="2A53D27C" w14:textId="77777777" w:rsidR="00F1583C" w:rsidRPr="00F1583C" w:rsidRDefault="00F1583C" w:rsidP="00F1583C">
      <w:pPr>
        <w:widowControl w:val="0"/>
        <w:autoSpaceDE w:val="0"/>
        <w:autoSpaceDN w:val="0"/>
        <w:spacing w:after="0" w:line="386" w:lineRule="auto"/>
        <w:ind w:left="371"/>
        <w:rPr>
          <w:rFonts w:ascii="Avenir-Roman" w:eastAsia="Avenir-Roman" w:hAnsi="Avenir-Roman" w:cs="Avenir-Roman"/>
          <w:sz w:val="36"/>
        </w:rPr>
      </w:pPr>
    </w:p>
    <w:sectPr w:rsidR="00F1583C" w:rsidRPr="00F1583C" w:rsidSect="00F15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6876" w14:textId="77777777" w:rsidR="006953D1" w:rsidRDefault="006953D1" w:rsidP="00F1583C">
      <w:pPr>
        <w:spacing w:after="0" w:line="240" w:lineRule="auto"/>
      </w:pPr>
      <w:r>
        <w:separator/>
      </w:r>
    </w:p>
  </w:endnote>
  <w:endnote w:type="continuationSeparator" w:id="0">
    <w:p w14:paraId="4367B9EF" w14:textId="77777777" w:rsidR="006953D1" w:rsidRDefault="006953D1" w:rsidP="00F1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-Roman">
    <w:altName w:val="Corbel"/>
    <w:panose1 w:val="020B0503020203020204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27D3" w14:textId="77777777" w:rsidR="009666F2" w:rsidRDefault="00966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1B01" w14:textId="441173F0" w:rsidR="00F1583C" w:rsidRDefault="00F1583C" w:rsidP="009666F2">
    <w:pPr>
      <w:pStyle w:val="Footer"/>
      <w:jc w:val="right"/>
    </w:pPr>
    <w:r>
      <w:t>UVU School of Education</w:t>
    </w:r>
    <w:r w:rsidR="00713B0A">
      <w:t xml:space="preserve"> | </w:t>
    </w:r>
    <w:r w:rsidR="00FA76A3">
      <w:t>10</w:t>
    </w:r>
    <w:r>
      <w:t>/</w:t>
    </w:r>
    <w:r w:rsidR="00FA76A3">
      <w:t>01/20</w:t>
    </w:r>
    <w:r>
      <w:t>1</w:t>
    </w:r>
    <w:r w:rsidR="00713B0A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9347" w14:textId="77777777" w:rsidR="009666F2" w:rsidRDefault="0096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12FA" w14:textId="77777777" w:rsidR="006953D1" w:rsidRDefault="006953D1" w:rsidP="00F1583C">
      <w:pPr>
        <w:spacing w:after="0" w:line="240" w:lineRule="auto"/>
      </w:pPr>
      <w:r>
        <w:separator/>
      </w:r>
    </w:p>
  </w:footnote>
  <w:footnote w:type="continuationSeparator" w:id="0">
    <w:p w14:paraId="226E6BC3" w14:textId="77777777" w:rsidR="006953D1" w:rsidRDefault="006953D1" w:rsidP="00F1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0945" w14:textId="77777777" w:rsidR="009666F2" w:rsidRDefault="00966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6AD0" w14:textId="77777777" w:rsidR="009666F2" w:rsidRDefault="00966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AF4F" w14:textId="77777777" w:rsidR="009666F2" w:rsidRDefault="00966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25pt;height:19.15pt;visibility:visible;mso-wrap-style:square" o:bullet="t">
        <v:imagedata r:id="rId1" o:title=""/>
      </v:shape>
    </w:pict>
  </w:numPicBullet>
  <w:abstractNum w:abstractNumId="0" w15:restartNumberingAfterBreak="0">
    <w:nsid w:val="002D7ACB"/>
    <w:multiLevelType w:val="hybridMultilevel"/>
    <w:tmpl w:val="626E7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D543D"/>
    <w:multiLevelType w:val="multilevel"/>
    <w:tmpl w:val="BA2CB232"/>
    <w:styleLink w:val="QandA"/>
    <w:lvl w:ilvl="0">
      <w:start w:val="1"/>
      <w:numFmt w:val="none"/>
      <w:lvlText w:val="Q: 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: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4F315D82"/>
    <w:multiLevelType w:val="hybridMultilevel"/>
    <w:tmpl w:val="23ACE222"/>
    <w:lvl w:ilvl="0" w:tplc="F8EC3C46">
      <w:start w:val="1"/>
      <w:numFmt w:val="decimal"/>
      <w:lvlText w:val="%1."/>
      <w:lvlJc w:val="left"/>
      <w:pPr>
        <w:ind w:left="352" w:hanging="250"/>
      </w:pPr>
      <w:rPr>
        <w:rFonts w:ascii="Avenir-Roman" w:eastAsia="Avenir-Roman" w:hAnsi="Avenir-Roman" w:cs="Avenir-Roman" w:hint="default"/>
        <w:spacing w:val="0"/>
        <w:w w:val="100"/>
        <w:sz w:val="22"/>
        <w:szCs w:val="22"/>
      </w:rPr>
    </w:lvl>
    <w:lvl w:ilvl="1" w:tplc="C3540DFC">
      <w:numFmt w:val="bullet"/>
      <w:lvlText w:val="•"/>
      <w:lvlJc w:val="left"/>
      <w:pPr>
        <w:ind w:left="1484" w:hanging="250"/>
      </w:pPr>
      <w:rPr>
        <w:rFonts w:hint="default"/>
      </w:rPr>
    </w:lvl>
    <w:lvl w:ilvl="2" w:tplc="01E026BA">
      <w:numFmt w:val="bullet"/>
      <w:lvlText w:val="•"/>
      <w:lvlJc w:val="left"/>
      <w:pPr>
        <w:ind w:left="2608" w:hanging="250"/>
      </w:pPr>
      <w:rPr>
        <w:rFonts w:hint="default"/>
      </w:rPr>
    </w:lvl>
    <w:lvl w:ilvl="3" w:tplc="2FE61BAC">
      <w:numFmt w:val="bullet"/>
      <w:lvlText w:val="•"/>
      <w:lvlJc w:val="left"/>
      <w:pPr>
        <w:ind w:left="3732" w:hanging="250"/>
      </w:pPr>
      <w:rPr>
        <w:rFonts w:hint="default"/>
      </w:rPr>
    </w:lvl>
    <w:lvl w:ilvl="4" w:tplc="F79EFBA8">
      <w:numFmt w:val="bullet"/>
      <w:lvlText w:val="•"/>
      <w:lvlJc w:val="left"/>
      <w:pPr>
        <w:ind w:left="4856" w:hanging="250"/>
      </w:pPr>
      <w:rPr>
        <w:rFonts w:hint="default"/>
      </w:rPr>
    </w:lvl>
    <w:lvl w:ilvl="5" w:tplc="E80E11E4">
      <w:numFmt w:val="bullet"/>
      <w:lvlText w:val="•"/>
      <w:lvlJc w:val="left"/>
      <w:pPr>
        <w:ind w:left="5980" w:hanging="250"/>
      </w:pPr>
      <w:rPr>
        <w:rFonts w:hint="default"/>
      </w:rPr>
    </w:lvl>
    <w:lvl w:ilvl="6" w:tplc="A94419BA">
      <w:numFmt w:val="bullet"/>
      <w:lvlText w:val="•"/>
      <w:lvlJc w:val="left"/>
      <w:pPr>
        <w:ind w:left="7104" w:hanging="250"/>
      </w:pPr>
      <w:rPr>
        <w:rFonts w:hint="default"/>
      </w:rPr>
    </w:lvl>
    <w:lvl w:ilvl="7" w:tplc="58E0157C">
      <w:numFmt w:val="bullet"/>
      <w:lvlText w:val="•"/>
      <w:lvlJc w:val="left"/>
      <w:pPr>
        <w:ind w:left="8228" w:hanging="250"/>
      </w:pPr>
      <w:rPr>
        <w:rFonts w:hint="default"/>
      </w:rPr>
    </w:lvl>
    <w:lvl w:ilvl="8" w:tplc="B08EB7D4">
      <w:numFmt w:val="bullet"/>
      <w:lvlText w:val="•"/>
      <w:lvlJc w:val="left"/>
      <w:pPr>
        <w:ind w:left="9352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3C"/>
    <w:rsid w:val="000E408B"/>
    <w:rsid w:val="0011247D"/>
    <w:rsid w:val="0019041D"/>
    <w:rsid w:val="00217AF4"/>
    <w:rsid w:val="00222350"/>
    <w:rsid w:val="002E7EF5"/>
    <w:rsid w:val="00630E2E"/>
    <w:rsid w:val="00677267"/>
    <w:rsid w:val="006953D1"/>
    <w:rsid w:val="00713B0A"/>
    <w:rsid w:val="00784AB2"/>
    <w:rsid w:val="00840137"/>
    <w:rsid w:val="009666F2"/>
    <w:rsid w:val="00971257"/>
    <w:rsid w:val="00AD4864"/>
    <w:rsid w:val="00C0416F"/>
    <w:rsid w:val="00E2752F"/>
    <w:rsid w:val="00E626E7"/>
    <w:rsid w:val="00EE61A5"/>
    <w:rsid w:val="00F1583C"/>
    <w:rsid w:val="00FA76A3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7CE7"/>
  <w15:chartTrackingRefBased/>
  <w15:docId w15:val="{2F9185E7-07D6-4473-9CC0-2BBD0FA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andA">
    <w:name w:val="Q and A"/>
    <w:uiPriority w:val="99"/>
    <w:rsid w:val="0067726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3C"/>
  </w:style>
  <w:style w:type="paragraph" w:styleId="Footer">
    <w:name w:val="footer"/>
    <w:basedOn w:val="Normal"/>
    <w:link w:val="FooterChar"/>
    <w:uiPriority w:val="99"/>
    <w:unhideWhenUsed/>
    <w:rsid w:val="00F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3C"/>
  </w:style>
  <w:style w:type="table" w:styleId="TableGrid">
    <w:name w:val="Table Grid"/>
    <w:basedOn w:val="TableNormal"/>
    <w:uiPriority w:val="39"/>
    <w:rsid w:val="00F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Stone</dc:creator>
  <cp:keywords/>
  <dc:description/>
  <cp:lastModifiedBy>Katie Hunter</cp:lastModifiedBy>
  <cp:revision>7</cp:revision>
  <dcterms:created xsi:type="dcterms:W3CDTF">2019-10-03T18:54:00Z</dcterms:created>
  <dcterms:modified xsi:type="dcterms:W3CDTF">2019-10-03T19:03:00Z</dcterms:modified>
</cp:coreProperties>
</file>