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F7E7D" w14:textId="655389A0" w:rsidR="00844FAB" w:rsidRPr="003976AA" w:rsidRDefault="00844FAB" w:rsidP="00844FAB">
      <w:pPr>
        <w:jc w:val="center"/>
        <w:rPr>
          <w:b/>
          <w:u w:val="single"/>
        </w:rPr>
      </w:pPr>
      <w:bookmarkStart w:id="0" w:name="A"/>
      <w:r>
        <w:rPr>
          <w:b/>
          <w:u w:val="single"/>
        </w:rPr>
        <w:t xml:space="preserve">General </w:t>
      </w:r>
      <w:r>
        <w:rPr>
          <w:b/>
          <w:u w:val="single"/>
        </w:rPr>
        <w:t xml:space="preserve">Campus </w:t>
      </w:r>
      <w:r w:rsidRPr="003976AA">
        <w:rPr>
          <w:b/>
          <w:u w:val="single"/>
        </w:rPr>
        <w:t>Facility Guideline Specifications</w:t>
      </w:r>
    </w:p>
    <w:p w14:paraId="78D44CB6" w14:textId="77777777" w:rsidR="00844FAB" w:rsidRPr="003976AA" w:rsidRDefault="00844FAB" w:rsidP="00844FAB"/>
    <w:p w14:paraId="038FD104" w14:textId="77777777" w:rsidR="00844FAB" w:rsidRPr="003976AA" w:rsidRDefault="00844FAB" w:rsidP="00844FAB"/>
    <w:p w14:paraId="3F523356" w14:textId="77777777" w:rsidR="00844FAB" w:rsidRPr="003976AA" w:rsidRDefault="00844FAB" w:rsidP="00844FAB">
      <w:pPr>
        <w:spacing w:before="20" w:after="20"/>
      </w:pPr>
    </w:p>
    <w:p w14:paraId="4F883C83" w14:textId="77777777" w:rsidR="00844FAB" w:rsidRPr="003976AA" w:rsidRDefault="00844FAB" w:rsidP="00844FAB">
      <w:pPr>
        <w:spacing w:before="20" w:after="20"/>
        <w:jc w:val="center"/>
      </w:pPr>
    </w:p>
    <w:p w14:paraId="3886585D" w14:textId="77777777" w:rsidR="00844FAB" w:rsidRPr="003976AA" w:rsidRDefault="00844FAB" w:rsidP="00844FAB">
      <w:pPr>
        <w:spacing w:before="20" w:after="20"/>
        <w:jc w:val="center"/>
      </w:pPr>
      <w:r w:rsidRPr="003976AA">
        <w:t>08 71 00 – Door Hardware</w:t>
      </w:r>
    </w:p>
    <w:p w14:paraId="14F8BB68" w14:textId="77777777" w:rsidR="00844FAB" w:rsidRPr="003976AA" w:rsidRDefault="00844FAB" w:rsidP="00844FAB"/>
    <w:p w14:paraId="253A5388" w14:textId="77777777" w:rsidR="00844FAB" w:rsidRPr="003976AA" w:rsidRDefault="00844FAB" w:rsidP="00844FAB"/>
    <w:p w14:paraId="49A35E93" w14:textId="77777777" w:rsidR="00844FAB" w:rsidRPr="003976AA" w:rsidRDefault="00844FAB" w:rsidP="00844FAB"/>
    <w:p w14:paraId="1B7002E6" w14:textId="77777777" w:rsidR="00844FAB" w:rsidRPr="003976AA" w:rsidRDefault="00844FAB" w:rsidP="00844FAB">
      <w:pPr>
        <w:jc w:val="center"/>
      </w:pPr>
    </w:p>
    <w:p w14:paraId="332BEEB3" w14:textId="5CECCE20" w:rsidR="00844FAB" w:rsidRPr="003976AA" w:rsidRDefault="00844FAB" w:rsidP="00844FAB">
      <w:pPr>
        <w:jc w:val="center"/>
        <w:rPr>
          <w:b/>
        </w:rPr>
      </w:pPr>
      <w:r>
        <w:rPr>
          <w:b/>
        </w:rPr>
        <w:t xml:space="preserve">Utah </w:t>
      </w:r>
      <w:r>
        <w:rPr>
          <w:b/>
        </w:rPr>
        <w:t>Valley University</w:t>
      </w:r>
    </w:p>
    <w:p w14:paraId="377104E5" w14:textId="2854B457" w:rsidR="00844FAB" w:rsidRPr="003976AA" w:rsidRDefault="00844FAB" w:rsidP="00844FAB">
      <w:pPr>
        <w:jc w:val="center"/>
        <w:rPr>
          <w:b/>
        </w:rPr>
      </w:pPr>
      <w:r>
        <w:rPr>
          <w:b/>
        </w:rPr>
        <w:t>Orem</w:t>
      </w:r>
      <w:r>
        <w:rPr>
          <w:b/>
        </w:rPr>
        <w:t>, UT 8</w:t>
      </w:r>
      <w:r>
        <w:rPr>
          <w:b/>
        </w:rPr>
        <w:t>4058</w:t>
      </w:r>
    </w:p>
    <w:p w14:paraId="05D5A40E" w14:textId="77777777" w:rsidR="00844FAB" w:rsidRDefault="00844FAB" w:rsidP="00844FAB">
      <w:pPr>
        <w:jc w:val="center"/>
        <w:rPr>
          <w:b/>
        </w:rPr>
      </w:pPr>
    </w:p>
    <w:p w14:paraId="70035EE9" w14:textId="77777777" w:rsidR="00844FAB" w:rsidRDefault="00844FAB" w:rsidP="00844FAB">
      <w:pPr>
        <w:jc w:val="center"/>
        <w:rPr>
          <w:b/>
        </w:rPr>
      </w:pPr>
    </w:p>
    <w:p w14:paraId="4C5D08D4" w14:textId="319147AE" w:rsidR="00844FAB" w:rsidRPr="003976AA" w:rsidRDefault="00844FAB" w:rsidP="00844FAB">
      <w:pPr>
        <w:jc w:val="center"/>
        <w:rPr>
          <w:b/>
        </w:rPr>
      </w:pPr>
      <w:r>
        <w:rPr>
          <w:b/>
        </w:rPr>
        <w:t>May 2023</w:t>
      </w:r>
    </w:p>
    <w:p w14:paraId="28289458" w14:textId="77777777" w:rsidR="00844FAB" w:rsidRPr="003976AA" w:rsidRDefault="00844FAB" w:rsidP="00844FAB"/>
    <w:p w14:paraId="37CFB9F4" w14:textId="77777777" w:rsidR="00844FAB" w:rsidRPr="003976AA" w:rsidRDefault="00844FAB" w:rsidP="00844FAB"/>
    <w:p w14:paraId="371D9225" w14:textId="3BE9E7B4" w:rsidR="00844FAB" w:rsidRPr="003976AA" w:rsidRDefault="00844FAB" w:rsidP="00844FAB">
      <w:r w:rsidRPr="003976AA">
        <w:t xml:space="preserve">The purpose of this document is to support the equivalence of opening specifications for this facility. Products detailed herein are the </w:t>
      </w:r>
      <w:r>
        <w:t>basis of design/</w:t>
      </w:r>
      <w:r w:rsidRPr="003976AA">
        <w:t>standard to be used on new projects and renovations. Exceptions would include owner’s request for continuations of existing systems such as an existing key system.</w:t>
      </w:r>
    </w:p>
    <w:p w14:paraId="047C5A61" w14:textId="77777777" w:rsidR="00844FAB" w:rsidRPr="003976AA" w:rsidRDefault="00844FAB" w:rsidP="00844FAB"/>
    <w:p w14:paraId="31A3F2E9" w14:textId="77777777" w:rsidR="00844FAB" w:rsidRPr="003976AA" w:rsidRDefault="00844FAB" w:rsidP="00844FAB"/>
    <w:p w14:paraId="79AAACE8" w14:textId="77777777" w:rsidR="00844FAB" w:rsidRPr="003976AA" w:rsidRDefault="00844FAB" w:rsidP="00844FAB">
      <w:r w:rsidRPr="003976AA">
        <w:t>It is the intent of this document to provide guidelines for architects’ specification sections. These items are to be coordinated to meet the requirements of life safety codes, ADA requirements and applicable building codes.</w:t>
      </w:r>
    </w:p>
    <w:p w14:paraId="23B83F70" w14:textId="77777777" w:rsidR="00844FAB" w:rsidRPr="003976AA" w:rsidRDefault="00844FAB" w:rsidP="00844FAB"/>
    <w:p w14:paraId="6E66689A" w14:textId="77777777" w:rsidR="00844FAB" w:rsidRPr="003976AA" w:rsidRDefault="00844FAB" w:rsidP="00844FAB"/>
    <w:p w14:paraId="69C7CFA2" w14:textId="77777777" w:rsidR="00844FAB" w:rsidRPr="003976AA" w:rsidRDefault="00844FAB" w:rsidP="00844FAB">
      <w:r w:rsidRPr="003976AA">
        <w:t>Architects shall coordinate the preparation of openings specification sections with the owner’s door opening consultant:</w:t>
      </w:r>
    </w:p>
    <w:p w14:paraId="31756513" w14:textId="77777777" w:rsidR="00844FAB" w:rsidRPr="003976AA" w:rsidRDefault="00844FAB" w:rsidP="00844FAB"/>
    <w:p w14:paraId="7FB360F7" w14:textId="77777777" w:rsidR="00844FAB" w:rsidRPr="003976AA" w:rsidRDefault="00844FAB" w:rsidP="00844FAB">
      <w:pPr>
        <w:jc w:val="center"/>
      </w:pPr>
    </w:p>
    <w:p w14:paraId="1F9BE67C" w14:textId="77777777" w:rsidR="00844FAB" w:rsidRPr="003976AA" w:rsidRDefault="00844FAB" w:rsidP="00844FAB">
      <w:pPr>
        <w:jc w:val="center"/>
      </w:pPr>
    </w:p>
    <w:p w14:paraId="3AE5D52D" w14:textId="77777777" w:rsidR="00844FAB" w:rsidRPr="003976AA" w:rsidRDefault="00844FAB" w:rsidP="00844FAB">
      <w:pPr>
        <w:jc w:val="center"/>
      </w:pPr>
    </w:p>
    <w:p w14:paraId="1E2FE6AF" w14:textId="77777777" w:rsidR="00844FAB" w:rsidRPr="003976AA" w:rsidRDefault="00844FAB" w:rsidP="00844FAB">
      <w:pPr>
        <w:jc w:val="center"/>
      </w:pPr>
    </w:p>
    <w:p w14:paraId="2EB1780E" w14:textId="77777777" w:rsidR="00844FAB" w:rsidRPr="003976AA" w:rsidRDefault="00844FAB" w:rsidP="00844FAB">
      <w:pPr>
        <w:jc w:val="center"/>
      </w:pPr>
      <w:r>
        <w:t xml:space="preserve">Brad Hill, </w:t>
      </w:r>
      <w:r w:rsidRPr="00E81FCA">
        <w:rPr>
          <w:sz w:val="16"/>
          <w:szCs w:val="16"/>
        </w:rPr>
        <w:t>MBA, CSI, CDT</w:t>
      </w:r>
      <w:r>
        <w:t>;</w:t>
      </w:r>
      <w:r w:rsidRPr="003976AA">
        <w:t xml:space="preserve"> Architectural Consultant</w:t>
      </w:r>
    </w:p>
    <w:p w14:paraId="69577891" w14:textId="77777777" w:rsidR="00844FAB" w:rsidRPr="003976AA" w:rsidRDefault="00844FAB" w:rsidP="00844FAB">
      <w:pPr>
        <w:jc w:val="center"/>
      </w:pPr>
      <w:r w:rsidRPr="003976AA">
        <w:t>ASSA ABLOY Door Security Solutions</w:t>
      </w:r>
    </w:p>
    <w:p w14:paraId="5BB93774" w14:textId="77777777" w:rsidR="00844FAB" w:rsidRPr="00E81FCA" w:rsidRDefault="00844FAB" w:rsidP="00844FAB">
      <w:pPr>
        <w:jc w:val="center"/>
        <w:rPr>
          <w:color w:val="0000FF"/>
          <w:u w:val="single"/>
        </w:rPr>
      </w:pPr>
      <w:hyperlink r:id="rId7" w:history="1">
        <w:r w:rsidRPr="000C2CB4">
          <w:rPr>
            <w:rStyle w:val="Hyperlink"/>
          </w:rPr>
          <w:t>brad.hill@assaabloy.com</w:t>
        </w:r>
      </w:hyperlink>
    </w:p>
    <w:p w14:paraId="6B9142BE" w14:textId="77777777" w:rsidR="00844FAB" w:rsidRPr="003976AA" w:rsidRDefault="00844FAB" w:rsidP="00844FAB">
      <w:pPr>
        <w:jc w:val="center"/>
      </w:pPr>
      <w:r>
        <w:t>385.229.2909</w:t>
      </w:r>
    </w:p>
    <w:p w14:paraId="08761C5B" w14:textId="176AA9DA" w:rsidR="00000000" w:rsidRDefault="00844FAB" w:rsidP="00844FAB">
      <w:pPr>
        <w:pStyle w:val="PARTNumber"/>
        <w:numPr>
          <w:ilvl w:val="0"/>
          <w:numId w:val="0"/>
        </w:numPr>
      </w:pPr>
      <w:r>
        <w:br w:type="page"/>
      </w:r>
      <w:r w:rsidR="00000000">
        <w:lastRenderedPageBreak/>
        <w:t>SECTION 087100 - DOOR HARDWARE</w:t>
      </w:r>
      <w:bookmarkStart w:id="1" w:name="A_PART_1_GENERAL"/>
      <w:r w:rsidR="00000000">
        <w:t xml:space="preserve"> </w:t>
      </w:r>
    </w:p>
    <w:p w14:paraId="362A792B" w14:textId="77777777" w:rsidR="00000000" w:rsidRDefault="00000000">
      <w:pPr>
        <w:pStyle w:val="PARTNumber"/>
        <w:rPr>
          <w:szCs w:val="22"/>
        </w:rPr>
      </w:pPr>
      <w:r>
        <w:rPr>
          <w:szCs w:val="22"/>
        </w:rPr>
        <w:t>GENERAL</w:t>
      </w:r>
      <w:bookmarkStart w:id="2" w:name="A__Related_Documents"/>
    </w:p>
    <w:p w14:paraId="1677439C" w14:textId="77777777" w:rsidR="00000000" w:rsidRDefault="00000000">
      <w:pPr>
        <w:pStyle w:val="PR0"/>
      </w:pPr>
      <w:r>
        <w:t>RELATED DOCUMENTS</w:t>
      </w:r>
    </w:p>
    <w:p w14:paraId="78697B1B" w14:textId="77777777" w:rsidR="00000000" w:rsidRDefault="00000000">
      <w:pPr>
        <w:pStyle w:val="PR1"/>
        <w:rPr>
          <w:szCs w:val="22"/>
        </w:rPr>
      </w:pPr>
      <w:r>
        <w:rPr>
          <w:szCs w:val="22"/>
        </w:rPr>
        <w:t>Drawings and general provisions of the Contract, including General and Supplementary Conditions and Division 1 Specification Sections, apply to this Section.</w:t>
      </w:r>
      <w:bookmarkStart w:id="3" w:name="A__Summary"/>
      <w:bookmarkEnd w:id="2"/>
    </w:p>
    <w:p w14:paraId="01A4A6EF" w14:textId="77777777" w:rsidR="00000000" w:rsidRDefault="00000000">
      <w:pPr>
        <w:pStyle w:val="PR0"/>
        <w:rPr>
          <w:szCs w:val="22"/>
        </w:rPr>
      </w:pPr>
      <w:r>
        <w:rPr>
          <w:szCs w:val="22"/>
        </w:rPr>
        <w:t>SUMMARY</w:t>
      </w:r>
      <w:bookmarkStart w:id="4" w:name="A___Section_Includes"/>
    </w:p>
    <w:p w14:paraId="24A4D67F" w14:textId="77777777" w:rsidR="00000000" w:rsidRDefault="00000000">
      <w:pPr>
        <w:pStyle w:val="PR1"/>
        <w:spacing w:after="240"/>
      </w:pPr>
      <w:r>
        <w:rPr>
          <w:szCs w:val="22"/>
        </w:rPr>
        <w:t xml:space="preserve">This </w:t>
      </w:r>
      <w:r>
        <w:t>Section includes commercial door hardware for the following:</w:t>
      </w:r>
      <w:bookmarkStart w:id="5" w:name="A____Swinging_Doors"/>
    </w:p>
    <w:p w14:paraId="62C59E67" w14:textId="77777777" w:rsidR="00000000" w:rsidRDefault="00000000">
      <w:pPr>
        <w:pStyle w:val="PR2"/>
      </w:pPr>
      <w:r>
        <w:t>Swinging doors.</w:t>
      </w:r>
      <w:bookmarkStart w:id="6" w:name="A____Slidiing_Doors"/>
      <w:bookmarkEnd w:id="5"/>
    </w:p>
    <w:p w14:paraId="525AB9B5" w14:textId="77777777" w:rsidR="00000000" w:rsidRDefault="00000000">
      <w:pPr>
        <w:pStyle w:val="PR2"/>
        <w:rPr>
          <w:szCs w:val="22"/>
        </w:rPr>
      </w:pPr>
      <w:r>
        <w:rPr>
          <w:szCs w:val="22"/>
        </w:rPr>
        <w:t>Sliding doors.</w:t>
      </w:r>
      <w:bookmarkStart w:id="7" w:name="A____Other_Doors"/>
      <w:bookmarkEnd w:id="6"/>
    </w:p>
    <w:p w14:paraId="7D9346A4" w14:textId="77777777" w:rsidR="00000000" w:rsidRDefault="00000000">
      <w:pPr>
        <w:pStyle w:val="PR2"/>
        <w:rPr>
          <w:szCs w:val="22"/>
        </w:rPr>
      </w:pPr>
      <w:r>
        <w:t>Other doors to the extent indicated.</w:t>
      </w:r>
      <w:bookmarkStart w:id="8" w:name="A___Hardware_Includes"/>
      <w:bookmarkEnd w:id="4"/>
      <w:bookmarkEnd w:id="7"/>
    </w:p>
    <w:p w14:paraId="160A0561" w14:textId="77777777" w:rsidR="00000000" w:rsidRDefault="00000000">
      <w:pPr>
        <w:pStyle w:val="PR1"/>
        <w:rPr>
          <w:lang w:val="sv-SE"/>
        </w:rPr>
      </w:pPr>
      <w:r>
        <w:t>Door hardware includes, but is not necessarily limited to, the following:</w:t>
      </w:r>
      <w:bookmarkStart w:id="9" w:name="A____Mechanical_Hardware"/>
    </w:p>
    <w:p w14:paraId="197D2133" w14:textId="77777777" w:rsidR="00000000" w:rsidRDefault="00000000">
      <w:pPr>
        <w:pStyle w:val="PR2"/>
        <w:spacing w:before="240"/>
      </w:pPr>
      <w:r>
        <w:t>Mechanical door hardware.</w:t>
      </w:r>
      <w:bookmarkStart w:id="10" w:name="A____EM_Hardware_087400"/>
      <w:bookmarkEnd w:id="9"/>
    </w:p>
    <w:p w14:paraId="706F5586" w14:textId="77777777" w:rsidR="00000000" w:rsidRDefault="00000000">
      <w:pPr>
        <w:pStyle w:val="PR2"/>
      </w:pPr>
      <w:r>
        <w:t>Electromechanical door hardware.</w:t>
      </w:r>
      <w:bookmarkStart w:id="11" w:name="A____Automatic_Operators_087113"/>
      <w:bookmarkStart w:id="12" w:name="A____Cylinder_Other_Sections"/>
      <w:bookmarkEnd w:id="10"/>
      <w:bookmarkEnd w:id="11"/>
    </w:p>
    <w:p w14:paraId="7A30F820" w14:textId="77777777" w:rsidR="00000000" w:rsidRDefault="00000000">
      <w:pPr>
        <w:pStyle w:val="PR2"/>
      </w:pPr>
      <w:r>
        <w:t>Cylinders specified for doors in other sections.</w:t>
      </w:r>
      <w:bookmarkStart w:id="13" w:name="A___Related_Sections"/>
      <w:bookmarkEnd w:id="8"/>
      <w:bookmarkEnd w:id="12"/>
    </w:p>
    <w:p w14:paraId="43ABECF8" w14:textId="77777777" w:rsidR="00000000" w:rsidRDefault="00000000">
      <w:pPr>
        <w:pStyle w:val="PR1"/>
        <w:spacing w:after="240"/>
        <w:rPr>
          <w:lang w:val="sv-SE"/>
        </w:rPr>
      </w:pPr>
      <w:r>
        <w:t>Related Sections:</w:t>
      </w:r>
      <w:bookmarkStart w:id="14" w:name="A____Div01_Sustainable_false"/>
      <w:bookmarkStart w:id="15" w:name="A____012113_Cash_Allowances"/>
      <w:bookmarkStart w:id="16" w:name="A____012126_Product_Allowances"/>
      <w:bookmarkStart w:id="17" w:name="A____017700_Closeout_Procedures"/>
      <w:bookmarkStart w:id="18" w:name="A____Rough_Carpentry_false"/>
      <w:bookmarkStart w:id="19" w:name="A____Finish_Carpentry_false"/>
      <w:bookmarkStart w:id="20" w:name="A____Operations_Maintenance_false"/>
      <w:bookmarkStart w:id="21" w:name="A____Door_Schedule_false"/>
      <w:bookmarkStart w:id="22" w:name="A____080671_Door_Hardware_Schedule"/>
      <w:bookmarkStart w:id="23" w:name="A____081113_Hollow_Metal"/>
      <w:bookmarkEnd w:id="14"/>
      <w:bookmarkEnd w:id="15"/>
      <w:bookmarkEnd w:id="16"/>
      <w:bookmarkEnd w:id="17"/>
      <w:bookmarkEnd w:id="18"/>
      <w:bookmarkEnd w:id="19"/>
      <w:bookmarkEnd w:id="20"/>
      <w:bookmarkEnd w:id="21"/>
      <w:bookmarkEnd w:id="22"/>
    </w:p>
    <w:p w14:paraId="35AEBDFC" w14:textId="77777777" w:rsidR="00000000" w:rsidRDefault="00000000">
      <w:pPr>
        <w:pStyle w:val="PR2"/>
      </w:pPr>
      <w:r>
        <w:t>Division 08 Section “Hollow Metal Doors and Frames”.</w:t>
      </w:r>
      <w:bookmarkStart w:id="24" w:name="A____081119_Stainless_Steel"/>
      <w:bookmarkStart w:id="25" w:name="A____081216_Interior_Aluminum"/>
      <w:bookmarkStart w:id="26" w:name="A____081416_Wood_Veneer"/>
      <w:bookmarkEnd w:id="23"/>
      <w:bookmarkEnd w:id="24"/>
      <w:bookmarkEnd w:id="25"/>
    </w:p>
    <w:p w14:paraId="0BBB48DD" w14:textId="77777777" w:rsidR="00000000" w:rsidRDefault="00000000">
      <w:pPr>
        <w:pStyle w:val="PR2"/>
        <w:outlineLvl w:val="9"/>
      </w:pPr>
      <w:r>
        <w:t>Division 08 Section “Flush Wood Doors”.</w:t>
      </w:r>
      <w:bookmarkStart w:id="27" w:name="A____081423_Wood_Clad"/>
      <w:bookmarkStart w:id="28" w:name="A____081433_Stile_Rail_Wood"/>
      <w:bookmarkStart w:id="29" w:name="A____0811613_Fiberglass_Doors_false"/>
      <w:bookmarkStart w:id="30" w:name="A____083400_Bullet_Resistant"/>
      <w:bookmarkStart w:id="31" w:name="A____083413_Cold_Storage"/>
      <w:bookmarkStart w:id="32" w:name="A____083446_Radio_Frequency"/>
      <w:bookmarkStart w:id="33" w:name="A____083449_Radiation_Shielding"/>
      <w:bookmarkStart w:id="34" w:name="A____803453_Attack_Resistant"/>
      <w:bookmarkStart w:id="35" w:name="A____083455_Forced_Entry"/>
      <w:bookmarkStart w:id="36" w:name="A____083473_Sound_HM"/>
      <w:bookmarkStart w:id="37" w:name="A____083473_Sound_WD"/>
      <w:bookmarkStart w:id="38" w:name="A____083919_Sanitary_Watertight"/>
      <w:bookmarkStart w:id="39" w:name="A____083953_Blast_Resistant"/>
      <w:bookmarkStart w:id="40" w:name="A____Aluminum_Storefront"/>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2AE6F15F" w14:textId="77777777" w:rsidR="00000000" w:rsidRDefault="00000000">
      <w:pPr>
        <w:pStyle w:val="PR2"/>
      </w:pPr>
      <w:r>
        <w:t>Division 08 Section “Aluminum-Framed Entrances and Storefronts”.</w:t>
      </w:r>
      <w:bookmarkStart w:id="41" w:name="A____084126_Glass_Entrances"/>
      <w:bookmarkStart w:id="42" w:name="A____Automatic_Entrances_false"/>
      <w:bookmarkStart w:id="43" w:name="A____087113_Automatic_Operators"/>
      <w:bookmarkEnd w:id="40"/>
      <w:bookmarkEnd w:id="41"/>
      <w:bookmarkEnd w:id="42"/>
    </w:p>
    <w:p w14:paraId="78C68DFE" w14:textId="77777777" w:rsidR="00000000" w:rsidRDefault="00000000">
      <w:pPr>
        <w:pStyle w:val="PR2"/>
        <w:outlineLvl w:val="9"/>
      </w:pPr>
      <w:r>
        <w:t>Division 08 Section “Automatic Door Operators”.</w:t>
      </w:r>
      <w:bookmarkStart w:id="44" w:name="A____Detention_Hardware_false"/>
      <w:bookmarkStart w:id="45" w:name="A____281500_Access_Control_Hardware"/>
      <w:bookmarkEnd w:id="43"/>
      <w:bookmarkEnd w:id="44"/>
    </w:p>
    <w:p w14:paraId="74424A39" w14:textId="77777777" w:rsidR="00000000" w:rsidRDefault="00000000">
      <w:pPr>
        <w:pStyle w:val="PR2"/>
      </w:pPr>
      <w:r>
        <w:t xml:space="preserve">Division </w:t>
      </w:r>
      <w:r>
        <w:rPr>
          <w:lang w:val="en-US"/>
        </w:rPr>
        <w:t>2</w:t>
      </w:r>
      <w:r>
        <w:t>8 Section “Access Control Hardware</w:t>
      </w:r>
      <w:r>
        <w:rPr>
          <w:lang w:val="en-US"/>
        </w:rPr>
        <w:t xml:space="preserve"> Devices</w:t>
      </w:r>
      <w:r>
        <w:t>”.</w:t>
      </w:r>
      <w:bookmarkStart w:id="46" w:name="A____281500_Campus_Access_Control_false"/>
      <w:bookmarkStart w:id="47" w:name="A____281510_Multi_Family_Access_Control"/>
      <w:bookmarkStart w:id="48" w:name="A___Codes_References"/>
      <w:bookmarkEnd w:id="13"/>
      <w:bookmarkEnd w:id="45"/>
      <w:bookmarkEnd w:id="46"/>
      <w:bookmarkEnd w:id="47"/>
    </w:p>
    <w:p w14:paraId="2E265DC6" w14:textId="77777777" w:rsidR="00000000" w:rsidRDefault="00000000">
      <w:pPr>
        <w:pStyle w:val="PR1"/>
        <w:spacing w:after="240"/>
        <w:rPr>
          <w:lang w:val="sv-SE"/>
        </w:rPr>
      </w:pPr>
      <w:r>
        <w:t>Codes and References: Comply with the version year adopted by the Authority Having Jurisdiction.</w:t>
      </w:r>
      <w:bookmarkStart w:id="49" w:name="A____ANSI_A117_1"/>
    </w:p>
    <w:p w14:paraId="10E85285" w14:textId="77777777" w:rsidR="00000000" w:rsidRDefault="00000000">
      <w:pPr>
        <w:pStyle w:val="PR2"/>
      </w:pPr>
      <w:r>
        <w:t>ANSI A117.1 - Accessible and Usable Buildings and Facilities.</w:t>
      </w:r>
      <w:bookmarkStart w:id="50" w:name="A____ANSI_A250_13_false"/>
      <w:bookmarkStart w:id="51" w:name="A____ASTM_E1886_Impact_false"/>
      <w:bookmarkStart w:id="52" w:name="A____ASTM_E330_Air_Pressure_false"/>
      <w:bookmarkStart w:id="53" w:name="A____ASTM_E1996_Windborne_Debris_false"/>
      <w:bookmarkStart w:id="54" w:name="A____FEMA_361_Safe_Rooms_false"/>
      <w:bookmarkStart w:id="55" w:name="A____ICC_500_Storm_Shelters_false"/>
      <w:bookmarkStart w:id="56" w:name="A____IBC"/>
      <w:bookmarkEnd w:id="49"/>
      <w:bookmarkEnd w:id="50"/>
      <w:bookmarkEnd w:id="51"/>
      <w:bookmarkEnd w:id="52"/>
      <w:bookmarkEnd w:id="53"/>
      <w:bookmarkEnd w:id="54"/>
      <w:bookmarkEnd w:id="55"/>
    </w:p>
    <w:p w14:paraId="3BB266C6" w14:textId="77777777" w:rsidR="00000000" w:rsidRDefault="00000000">
      <w:pPr>
        <w:pStyle w:val="PR2"/>
      </w:pPr>
      <w:r>
        <w:t>ICC/IBC - International Building Code.</w:t>
      </w:r>
      <w:bookmarkStart w:id="57" w:name="A____NFPA_70_NEC"/>
      <w:bookmarkEnd w:id="56"/>
    </w:p>
    <w:p w14:paraId="461D8515" w14:textId="77777777" w:rsidR="00000000" w:rsidRDefault="00000000">
      <w:pPr>
        <w:pStyle w:val="PR2"/>
      </w:pPr>
      <w:r>
        <w:t>NFPA 70 - National Electrical Code.</w:t>
      </w:r>
      <w:bookmarkStart w:id="58" w:name="A____NFPA_80"/>
      <w:bookmarkEnd w:id="57"/>
    </w:p>
    <w:p w14:paraId="75875795" w14:textId="77777777" w:rsidR="00000000" w:rsidRDefault="00000000">
      <w:pPr>
        <w:pStyle w:val="PR2"/>
      </w:pPr>
      <w:r>
        <w:t>NFPA 80 - Fire Doors and Windows.</w:t>
      </w:r>
      <w:bookmarkStart w:id="59" w:name="A____NFPA_101"/>
      <w:bookmarkEnd w:id="58"/>
    </w:p>
    <w:p w14:paraId="6437F0FA" w14:textId="77777777" w:rsidR="00000000" w:rsidRDefault="00000000">
      <w:pPr>
        <w:pStyle w:val="PR2"/>
      </w:pPr>
      <w:r>
        <w:t>NFPA 101 - Life Safety Code.</w:t>
      </w:r>
      <w:bookmarkStart w:id="60" w:name="A____NFPA_105"/>
      <w:bookmarkEnd w:id="59"/>
    </w:p>
    <w:p w14:paraId="51249EC8" w14:textId="77777777" w:rsidR="00000000" w:rsidRDefault="00000000">
      <w:pPr>
        <w:pStyle w:val="PR2"/>
      </w:pPr>
      <w:r>
        <w:t>NFPA 105 - Installation of Smoke Door Assemblies.</w:t>
      </w:r>
      <w:bookmarkStart w:id="61" w:name="A____CSA_C222_Standard_Oper_087113"/>
      <w:bookmarkStart w:id="62" w:name="A____TAS_201_94_Impact_Test_false"/>
      <w:bookmarkStart w:id="63" w:name="A____TAS_202_94_Air_Pressure_false"/>
      <w:bookmarkStart w:id="64" w:name="A____TAS_203_94_Cyclic_Loading_false"/>
      <w:bookmarkStart w:id="65" w:name="A____Local_Codes"/>
      <w:bookmarkEnd w:id="60"/>
      <w:bookmarkEnd w:id="61"/>
      <w:bookmarkEnd w:id="62"/>
      <w:bookmarkEnd w:id="63"/>
      <w:bookmarkEnd w:id="64"/>
    </w:p>
    <w:p w14:paraId="04EC3115" w14:textId="77777777" w:rsidR="00000000" w:rsidRDefault="00000000">
      <w:pPr>
        <w:pStyle w:val="PR2"/>
      </w:pPr>
      <w:r>
        <w:t>State Building Codes, Local Amendments.</w:t>
      </w:r>
      <w:bookmarkStart w:id="66" w:name="A____521CMR_Mass_Regs_false"/>
      <w:bookmarkStart w:id="67" w:name="A___Standards"/>
      <w:bookmarkEnd w:id="48"/>
      <w:bookmarkEnd w:id="65"/>
      <w:bookmarkEnd w:id="66"/>
    </w:p>
    <w:p w14:paraId="74239E9C" w14:textId="77777777" w:rsidR="00000000" w:rsidRDefault="00000000">
      <w:pPr>
        <w:pStyle w:val="PR1"/>
        <w:spacing w:after="240"/>
        <w:rPr>
          <w:lang w:val="sv-SE"/>
        </w:rPr>
      </w:pPr>
      <w:r>
        <w:t>Standards: All hardware specified herein shall comply with the following industry standards</w:t>
      </w:r>
      <w:r>
        <w:rPr>
          <w:lang w:val="en-US"/>
        </w:rPr>
        <w:t xml:space="preserve"> as applicable. </w:t>
      </w:r>
      <w:r w:rsidRPr="00E57CB5">
        <w:rPr>
          <w:lang w:val="en-US"/>
        </w:rPr>
        <w:t>Any undated reference to a standard shall be interpreted as referring to the latest edition of that standard</w:t>
      </w:r>
      <w:r>
        <w:t>:</w:t>
      </w:r>
      <w:bookmarkStart w:id="68" w:name="A____ANSIBHMA_A156"/>
    </w:p>
    <w:p w14:paraId="1588B86A" w14:textId="77777777" w:rsidR="00000000" w:rsidRDefault="00000000">
      <w:pPr>
        <w:pStyle w:val="PR2"/>
        <w:rPr>
          <w:rFonts w:cs="Tahoma"/>
        </w:rPr>
      </w:pPr>
      <w:r>
        <w:rPr>
          <w:rFonts w:cs="Tahoma"/>
        </w:rPr>
        <w:lastRenderedPageBreak/>
        <w:t>ANSI/BHMA Certified Product Standards - A156 Series</w:t>
      </w:r>
      <w:r>
        <w:rPr>
          <w:rFonts w:cs="Tahoma"/>
          <w:lang w:val="en-US"/>
        </w:rPr>
        <w:t>.</w:t>
      </w:r>
      <w:bookmarkStart w:id="69" w:name="A____UL10C"/>
      <w:bookmarkEnd w:id="68"/>
    </w:p>
    <w:p w14:paraId="39178A28" w14:textId="77777777" w:rsidR="00000000" w:rsidRPr="00E57CB5" w:rsidRDefault="00000000">
      <w:pPr>
        <w:pStyle w:val="PR2"/>
      </w:pPr>
      <w:r>
        <w:rPr>
          <w:rFonts w:cs="Tahoma"/>
        </w:rPr>
        <w:t>UL10C - Positive Pressure Fire Tests of Door Assemblie</w:t>
      </w:r>
      <w:r>
        <w:rPr>
          <w:rFonts w:cs="Tahoma"/>
          <w:lang w:val="en-US"/>
        </w:rPr>
        <w:t>s.</w:t>
      </w:r>
      <w:bookmarkStart w:id="70" w:name="A____CAN_ULC_S104_false"/>
      <w:bookmarkStart w:id="71" w:name="A____ANSI_UL294"/>
      <w:bookmarkEnd w:id="69"/>
      <w:bookmarkEnd w:id="70"/>
    </w:p>
    <w:p w14:paraId="571BFD97" w14:textId="77777777" w:rsidR="00000000" w:rsidRDefault="00000000">
      <w:pPr>
        <w:pStyle w:val="PR2"/>
      </w:pPr>
      <w:r>
        <w:t>ANSI/UL 294 - Access Control System Units</w:t>
      </w:r>
      <w:r>
        <w:rPr>
          <w:lang w:val="en-US"/>
        </w:rPr>
        <w:t>.</w:t>
      </w:r>
      <w:bookmarkStart w:id="72" w:name="A____ULC_S319_false"/>
      <w:bookmarkStart w:id="73" w:name="A____ULC_60839_11_1_false"/>
      <w:bookmarkStart w:id="74" w:name="A____CAN_ULC_S132_false"/>
      <w:bookmarkStart w:id="75" w:name="A____CAN_ULC_S533_false"/>
      <w:bookmarkStart w:id="76" w:name="A____UL305"/>
      <w:bookmarkEnd w:id="71"/>
      <w:bookmarkEnd w:id="72"/>
      <w:bookmarkEnd w:id="73"/>
      <w:bookmarkEnd w:id="74"/>
      <w:bookmarkEnd w:id="75"/>
    </w:p>
    <w:p w14:paraId="67DC7A9F" w14:textId="77777777" w:rsidR="00000000" w:rsidRDefault="00000000">
      <w:pPr>
        <w:pStyle w:val="PR2"/>
      </w:pPr>
      <w:r>
        <w:t>UL 305 - Panic Hardware</w:t>
      </w:r>
      <w:r>
        <w:rPr>
          <w:lang w:val="en-US"/>
        </w:rPr>
        <w:t>.</w:t>
      </w:r>
      <w:bookmarkStart w:id="77" w:name="A____ULC_S132_false"/>
      <w:bookmarkStart w:id="78" w:name="A____ULC_S533_false"/>
      <w:bookmarkStart w:id="79" w:name="A____ANSI_UL437"/>
      <w:bookmarkEnd w:id="76"/>
      <w:bookmarkEnd w:id="77"/>
      <w:bookmarkEnd w:id="78"/>
    </w:p>
    <w:p w14:paraId="10590DC4" w14:textId="77777777" w:rsidR="00000000" w:rsidRDefault="00000000">
      <w:pPr>
        <w:pStyle w:val="PR2"/>
      </w:pPr>
      <w:r>
        <w:t>ANSI/UL 437- Key Locks</w:t>
      </w:r>
      <w:r>
        <w:rPr>
          <w:lang w:val="en-US"/>
        </w:rPr>
        <w:t>.</w:t>
      </w:r>
      <w:bookmarkStart w:id="80" w:name="A____ULC_S328_CAN_MEDECOONLY_false"/>
      <w:bookmarkStart w:id="81" w:name="A___Registrations_false"/>
      <w:bookmarkStart w:id="82" w:name="A__Submittals"/>
      <w:bookmarkEnd w:id="3"/>
      <w:bookmarkEnd w:id="67"/>
      <w:bookmarkEnd w:id="79"/>
      <w:bookmarkEnd w:id="80"/>
      <w:bookmarkEnd w:id="81"/>
    </w:p>
    <w:p w14:paraId="4371D02D" w14:textId="77777777" w:rsidR="00000000" w:rsidRDefault="00000000">
      <w:pPr>
        <w:pStyle w:val="PR0"/>
        <w:rPr>
          <w:szCs w:val="22"/>
        </w:rPr>
      </w:pPr>
      <w:r>
        <w:rPr>
          <w:szCs w:val="22"/>
        </w:rPr>
        <w:t>SUBMITTALS</w:t>
      </w:r>
    </w:p>
    <w:p w14:paraId="004C1C21" w14:textId="77777777" w:rsidR="00000000" w:rsidRDefault="00000000">
      <w:pPr>
        <w:pStyle w:val="PR1"/>
        <w:rPr>
          <w:lang w:val="sv-SE"/>
        </w:rPr>
      </w:pPr>
      <w:r>
        <w:rPr>
          <w:szCs w:val="22"/>
        </w:rPr>
        <w:t>Product Data: Manufacturer's product data sheets including installation details, material descriptions, dimensions of individual components and profiles, operational descriptions and finishes.</w:t>
      </w:r>
    </w:p>
    <w:p w14:paraId="02DFBFEF" w14:textId="77777777" w:rsidR="00000000" w:rsidRDefault="00000000">
      <w:pPr>
        <w:pStyle w:val="PR1"/>
        <w:rPr>
          <w:lang w:val="sv-SE"/>
        </w:rPr>
      </w:pPr>
      <w:r>
        <w:rPr>
          <w:szCs w:val="22"/>
        </w:rPr>
        <w:t>Door Hardware Schedule: Prepared by or under the supervision of supplier, detailing fabrication and assembly of door hardware, as well as procedures and diagrams. Coordinate the final Door Hardware Schedule with doors, frames, and related work to ensure proper size, thickness, hand, function, and finish of door hardware.</w:t>
      </w:r>
    </w:p>
    <w:p w14:paraId="5CD2F22A" w14:textId="77777777" w:rsidR="00000000" w:rsidRDefault="00000000">
      <w:pPr>
        <w:pStyle w:val="PR2"/>
        <w:spacing w:before="240"/>
        <w:rPr>
          <w:lang w:val="sv-SE"/>
        </w:rPr>
      </w:pPr>
      <w:r>
        <w:rPr>
          <w:szCs w:val="22"/>
        </w:rPr>
        <w:t>Format: Comply with scheduling sequence and vertical format in DHI's "Sequence and Format for the Hardware Schedule."</w:t>
      </w:r>
    </w:p>
    <w:p w14:paraId="23A12245" w14:textId="77777777" w:rsidR="00000000" w:rsidRDefault="00000000">
      <w:pPr>
        <w:pStyle w:val="PR2"/>
        <w:spacing w:before="240"/>
        <w:rPr>
          <w:lang w:val="sv-SE"/>
        </w:rPr>
      </w:pPr>
      <w:r>
        <w:rPr>
          <w:szCs w:val="22"/>
        </w:rPr>
        <w:t>Organization: Organize the Door Hardware Schedule into door hardware sets indicating complete designations of every item required for each door or opening. Organize door hardware sets in same order as in the Door Hardware Sets at the end of Part 3. Submittals that do not follow the same format and order as the Door Hardware Sets will be rejected and subject to resubmission.</w:t>
      </w:r>
    </w:p>
    <w:p w14:paraId="77AC6FA1" w14:textId="77777777" w:rsidR="00000000" w:rsidRDefault="00000000">
      <w:pPr>
        <w:pStyle w:val="PR2"/>
        <w:spacing w:before="240"/>
        <w:rPr>
          <w:lang w:val="sv-SE"/>
        </w:rPr>
      </w:pPr>
      <w:r>
        <w:rPr>
          <w:szCs w:val="22"/>
        </w:rPr>
        <w:t>Content: Include the following information:</w:t>
      </w:r>
    </w:p>
    <w:p w14:paraId="2D436707" w14:textId="77777777" w:rsidR="00000000" w:rsidRDefault="00000000">
      <w:pPr>
        <w:pStyle w:val="PR3"/>
        <w:rPr>
          <w:lang w:val="sv-SE"/>
        </w:rPr>
      </w:pPr>
      <w:r>
        <w:t>Type, style, function, size, label, hand, and finish of each door hardware item.</w:t>
      </w:r>
    </w:p>
    <w:p w14:paraId="0DD454FB" w14:textId="77777777" w:rsidR="00000000" w:rsidRPr="00EC2040" w:rsidRDefault="00000000">
      <w:pPr>
        <w:pStyle w:val="PR3"/>
      </w:pPr>
      <w:r w:rsidRPr="00EC2040">
        <w:t>Manufacturer of each item.</w:t>
      </w:r>
    </w:p>
    <w:p w14:paraId="25CCE811" w14:textId="77777777" w:rsidR="00000000" w:rsidRPr="00EC2040" w:rsidRDefault="00000000">
      <w:pPr>
        <w:pStyle w:val="PR3"/>
      </w:pPr>
      <w:r w:rsidRPr="00EC2040">
        <w:t>Fastenings and other pertinent information.</w:t>
      </w:r>
    </w:p>
    <w:p w14:paraId="40EFA792" w14:textId="77777777" w:rsidR="00000000" w:rsidRDefault="00000000">
      <w:pPr>
        <w:pStyle w:val="PR3"/>
        <w:rPr>
          <w:lang w:val="sv-SE"/>
        </w:rPr>
      </w:pPr>
      <w:r>
        <w:t>Location of door hardware set, cross-referenced to Drawings, both on floor plans and in door and frame schedule.</w:t>
      </w:r>
    </w:p>
    <w:p w14:paraId="44FC6C3F" w14:textId="77777777" w:rsidR="00000000" w:rsidRDefault="00000000">
      <w:pPr>
        <w:pStyle w:val="PR3"/>
        <w:rPr>
          <w:lang w:val="sv-SE"/>
        </w:rPr>
      </w:pPr>
      <w:r>
        <w:t>Explanation of abbreviations, symbols, and codes contained in schedule.</w:t>
      </w:r>
    </w:p>
    <w:p w14:paraId="22D18F6B" w14:textId="77777777" w:rsidR="00000000" w:rsidRDefault="00000000">
      <w:pPr>
        <w:pStyle w:val="PR3"/>
        <w:rPr>
          <w:lang w:val="sv-SE"/>
        </w:rPr>
      </w:pPr>
      <w:r>
        <w:t>Mounting locations for door hardware.</w:t>
      </w:r>
    </w:p>
    <w:p w14:paraId="5C77D03D" w14:textId="77777777" w:rsidR="00000000" w:rsidRDefault="00000000">
      <w:pPr>
        <w:pStyle w:val="PR3"/>
        <w:rPr>
          <w:lang w:val="sv-SE"/>
        </w:rPr>
      </w:pPr>
      <w:r>
        <w:t>Door and frame sizes and materials.</w:t>
      </w:r>
    </w:p>
    <w:p w14:paraId="7B7CA23A" w14:textId="77777777" w:rsidR="00000000" w:rsidRDefault="00000000">
      <w:pPr>
        <w:pStyle w:val="PR3"/>
        <w:rPr>
          <w:lang w:val="sv-SE"/>
        </w:rPr>
      </w:pPr>
      <w:r>
        <w:t>Warranty information for each product.</w:t>
      </w:r>
    </w:p>
    <w:p w14:paraId="776884C0" w14:textId="77777777" w:rsidR="00000000" w:rsidRDefault="00000000">
      <w:pPr>
        <w:pStyle w:val="PR2"/>
        <w:spacing w:before="240"/>
        <w:rPr>
          <w:lang w:val="sv-SE"/>
        </w:rPr>
      </w:pPr>
      <w:r>
        <w:t>Submittal Sequence: Submit the final Door Hardware Schedule at earliest possible date, particularly where approval of the Door Hardware Schedule must precede fabrication of other work that is critical in the Project construction schedule. Include Product Data, Samples, Shop Drawings of other work affected by door hardware, and other information essential to the coordinated review of the Door Hardware Schedule.</w:t>
      </w:r>
      <w:bookmarkStart w:id="83" w:name="A___Shop_Drawings"/>
      <w:bookmarkStart w:id="84" w:name="A___Proof_of_Certification_false"/>
      <w:bookmarkStart w:id="85" w:name="A___Proof_of_WS_Certification_KN_false"/>
      <w:bookmarkEnd w:id="83"/>
      <w:bookmarkEnd w:id="84"/>
      <w:bookmarkEnd w:id="85"/>
    </w:p>
    <w:p w14:paraId="7FB9B959" w14:textId="77777777" w:rsidR="00000000" w:rsidRDefault="00000000">
      <w:pPr>
        <w:pStyle w:val="PR1"/>
        <w:rPr>
          <w:lang w:val="sv-SE"/>
        </w:rPr>
      </w:pPr>
      <w:r>
        <w:rPr>
          <w:szCs w:val="22"/>
        </w:rPr>
        <w:t>Keying Schedule: After a keying meeting with the owner has taken place prepare a separate keying schedule detailing final instructions. Submit the keying schedule in electronic format. Include keying system explanation, door numbers, key set symbols, hardware set numbers and special instructions. Owner must approve submitted keying schedule prior to the ordering of permanent cylinders/cores.</w:t>
      </w:r>
      <w:bookmarkStart w:id="86" w:name="A___California_27_27001_false"/>
      <w:bookmarkStart w:id="87" w:name="A___Informational_Submittals"/>
      <w:bookmarkEnd w:id="86"/>
    </w:p>
    <w:p w14:paraId="1308986D" w14:textId="77777777" w:rsidR="00000000" w:rsidRDefault="00000000">
      <w:pPr>
        <w:pStyle w:val="PR1"/>
        <w:spacing w:after="240"/>
        <w:rPr>
          <w:lang w:val="sv-SE"/>
        </w:rPr>
      </w:pPr>
      <w:r>
        <w:rPr>
          <w:lang w:val="sv-SE"/>
        </w:rPr>
        <w:lastRenderedPageBreak/>
        <w:t>Informational Submittals:</w:t>
      </w:r>
      <w:bookmarkStart w:id="88" w:name="A____LEED_Requirements_false"/>
      <w:bookmarkStart w:id="89" w:name="A____Hurricane_Openings_false"/>
      <w:bookmarkStart w:id="90" w:name="A____Hurricane_Openings_FL_false"/>
      <w:bookmarkStart w:id="91" w:name="A____Product_Test_Reports"/>
      <w:bookmarkEnd w:id="88"/>
      <w:bookmarkEnd w:id="89"/>
      <w:bookmarkEnd w:id="90"/>
    </w:p>
    <w:p w14:paraId="4BCC4246" w14:textId="77777777" w:rsidR="00000000" w:rsidRDefault="00000000">
      <w:pPr>
        <w:pStyle w:val="PR2"/>
        <w:spacing w:before="240"/>
        <w:rPr>
          <w:lang w:val="sv-SE"/>
        </w:rPr>
      </w:pPr>
      <w:r>
        <w:t>Product Test Reports: Indicating compliance with cycle testing requirements, based on evaluation of comprehensive tests performed by manufacturer and witnessed by a qualified independent testing agency.</w:t>
      </w:r>
      <w:bookmarkEnd w:id="87"/>
      <w:bookmarkEnd w:id="91"/>
    </w:p>
    <w:p w14:paraId="76174581" w14:textId="77777777" w:rsidR="00000000" w:rsidRDefault="00000000">
      <w:pPr>
        <w:pStyle w:val="PR1"/>
        <w:rPr>
          <w:lang w:val="sv-SE"/>
        </w:rPr>
      </w:pPr>
      <w:r>
        <w:rPr>
          <w:szCs w:val="22"/>
        </w:rPr>
        <w:t xml:space="preserve">Operating and Maintenance Manuals: Provide manufacturers operating and maintenance manuals for each item comprising the complete door hardware installation in quantity as required in Division 01, Closeout </w:t>
      </w:r>
      <w:r>
        <w:rPr>
          <w:szCs w:val="22"/>
          <w:lang w:val="en-US"/>
        </w:rPr>
        <w:t>Procedures</w:t>
      </w:r>
      <w:r>
        <w:rPr>
          <w:szCs w:val="22"/>
        </w:rPr>
        <w:t>.</w:t>
      </w:r>
      <w:bookmarkStart w:id="92" w:name="A__Quality_Assurance"/>
      <w:bookmarkEnd w:id="82"/>
    </w:p>
    <w:p w14:paraId="75D24A0A" w14:textId="77777777" w:rsidR="00000000" w:rsidRDefault="00000000">
      <w:pPr>
        <w:pStyle w:val="PR0"/>
        <w:rPr>
          <w:szCs w:val="22"/>
        </w:rPr>
      </w:pPr>
      <w:r>
        <w:rPr>
          <w:szCs w:val="22"/>
        </w:rPr>
        <w:t>QUALITY ASSURANCE</w:t>
      </w:r>
    </w:p>
    <w:p w14:paraId="1F6F5C4B" w14:textId="77777777" w:rsidR="00000000" w:rsidRDefault="00000000">
      <w:pPr>
        <w:pStyle w:val="PR1"/>
      </w:pPr>
      <w:r>
        <w:t>Manufacturers Qualifications: Engage qualified manufacturers with a minimum 5 years of documented experience in producing hardware and equipment similar to that indicated for this Project and that have a proven record of successful in-service performance.</w:t>
      </w:r>
      <w:bookmarkStart w:id="93" w:name="A____ANSI_BHMA_CPD"/>
    </w:p>
    <w:p w14:paraId="0E346A10" w14:textId="77777777" w:rsidR="00000000" w:rsidRDefault="00000000">
      <w:pPr>
        <w:pStyle w:val="PR1"/>
      </w:pPr>
      <w:r w:rsidRPr="00FA55AF">
        <w:t>Certified Products: Where specified, products must maintain a current listing in the Builders Hardware Manufacturers Association (BHMA) Certified Products Directory (CPD).</w:t>
      </w:r>
      <w:bookmarkEnd w:id="93"/>
    </w:p>
    <w:p w14:paraId="0BD59FDD" w14:textId="77777777" w:rsidR="00000000" w:rsidRDefault="00000000">
      <w:pPr>
        <w:pStyle w:val="PR1"/>
      </w:pPr>
      <w:r>
        <w:rPr>
          <w:szCs w:val="22"/>
        </w:rPr>
        <w:t>Installer Qualifications: A minimum 3 years documented experience installing both standard and electrified door hardware similar in material, design, and extent to that indicated for this Project and whose work has resulted in construction with a record of successful in-service performance.</w:t>
      </w:r>
    </w:p>
    <w:p w14:paraId="1D628FAB" w14:textId="77777777" w:rsidR="00000000" w:rsidRDefault="00000000">
      <w:pPr>
        <w:pStyle w:val="PR1"/>
      </w:pPr>
      <w:r>
        <w:t xml:space="preserve">Door Hardware Supplier Qualifications: Experienced commercial door hardware distributors with a minimum 5 years documented experience supplying both mechanical and electromechanical hardware installations comparable in material, design, and extent to that indicated for this Project. Supplier recognized as a factory direct distributor by the manufacturers of the primary materials with a warehousing facility in Project's vicinity. Supplier to have on staff a certified Architectural Hardware Consultant (AHC) available during the course of the Work to consult with Contractor, Architect, and Owner concerning both standard and electromechanical door hardware and </w:t>
      </w:r>
      <w:r>
        <w:rPr>
          <w:lang w:val="en-US"/>
        </w:rPr>
        <w:t>keying</w:t>
      </w:r>
      <w:r w:rsidRPr="008C7238">
        <w:t>.</w:t>
      </w:r>
      <w:bookmarkStart w:id="94" w:name="A____BIM_Qualifications_000000_00_02_02"/>
      <w:bookmarkStart w:id="95" w:name="A____QA_Windstorm_false"/>
      <w:bookmarkStart w:id="96" w:name="A____QA_IW_Wireless_IP_false"/>
      <w:bookmarkStart w:id="97" w:name="A____Auto_Op_NPI_087113_WC"/>
      <w:bookmarkStart w:id="98" w:name="A____Source_Limitations"/>
      <w:bookmarkEnd w:id="94"/>
      <w:bookmarkEnd w:id="95"/>
      <w:bookmarkEnd w:id="96"/>
      <w:bookmarkEnd w:id="97"/>
    </w:p>
    <w:p w14:paraId="692E574E" w14:textId="77777777" w:rsidR="00000000" w:rsidRDefault="00000000">
      <w:pPr>
        <w:pStyle w:val="PR1"/>
        <w:spacing w:after="240"/>
      </w:pPr>
      <w:r>
        <w:t>Source Limitations: Obtain each type and variety of door hardware specified in this section from a single source unless otherwise indicated.</w:t>
      </w:r>
      <w:bookmarkStart w:id="99" w:name="A_____No_Elect_Mods_087400"/>
    </w:p>
    <w:p w14:paraId="31D8306A" w14:textId="77777777" w:rsidR="00000000" w:rsidRDefault="00000000">
      <w:pPr>
        <w:pStyle w:val="PR2"/>
      </w:pPr>
      <w:r>
        <w:t>Electrified modifications or enhancements made to a source manufacturer's product line by a secondary or third party source will not be accepted.</w:t>
      </w:r>
      <w:bookmarkStart w:id="100" w:name="A_____EM_Same_Source_087400"/>
      <w:bookmarkStart w:id="101" w:name="A____CBC11B_false"/>
      <w:bookmarkStart w:id="102" w:name="A____Hurricane_Openings_QA_false"/>
      <w:bookmarkStart w:id="103" w:name="A____Hurricane_Openings_FL_QA_false"/>
      <w:bookmarkStart w:id="104" w:name="A____Hurricane_Openings_TX_QA_false"/>
      <w:bookmarkStart w:id="105" w:name="A____Storm_Shelter_Openings_false"/>
      <w:bookmarkEnd w:id="98"/>
      <w:bookmarkEnd w:id="99"/>
      <w:bookmarkEnd w:id="100"/>
      <w:bookmarkEnd w:id="101"/>
      <w:bookmarkEnd w:id="102"/>
      <w:bookmarkEnd w:id="103"/>
      <w:bookmarkEnd w:id="104"/>
      <w:bookmarkEnd w:id="105"/>
    </w:p>
    <w:p w14:paraId="4DC62D9F" w14:textId="77777777" w:rsidR="00000000" w:rsidRDefault="00000000">
      <w:pPr>
        <w:pStyle w:val="PR1"/>
      </w:pPr>
      <w:r>
        <w:t>Each unit to bear third party permanent label demonstrating compliance with the referenced standards.</w:t>
      </w:r>
      <w:bookmarkStart w:id="106" w:name="A____Keying_Conference"/>
    </w:p>
    <w:p w14:paraId="46D101CE" w14:textId="77777777" w:rsidR="00000000" w:rsidRDefault="00000000">
      <w:pPr>
        <w:pStyle w:val="PR1"/>
      </w:pPr>
      <w:r>
        <w:rPr>
          <w:szCs w:val="22"/>
        </w:rPr>
        <w:t>Keying Conference: Conduct conference to comply with requirements in Division 01 Section "Project Meetings." Keying conference to incorporate the following criteria into the final keying schedule document:</w:t>
      </w:r>
    </w:p>
    <w:p w14:paraId="5B3F1BE5" w14:textId="77777777" w:rsidR="00000000" w:rsidRDefault="00000000">
      <w:pPr>
        <w:pStyle w:val="PR2"/>
        <w:spacing w:before="240"/>
      </w:pPr>
      <w:r>
        <w:t>Function of building, purpose of each area and degree of security required.</w:t>
      </w:r>
    </w:p>
    <w:p w14:paraId="1F1DF4CA" w14:textId="77777777" w:rsidR="00000000" w:rsidRDefault="00000000">
      <w:pPr>
        <w:pStyle w:val="PR2"/>
      </w:pPr>
      <w:r>
        <w:t>Plans for existing and future key system expansion.</w:t>
      </w:r>
    </w:p>
    <w:p w14:paraId="5B449FA1" w14:textId="77777777" w:rsidR="00000000" w:rsidRDefault="00000000">
      <w:pPr>
        <w:pStyle w:val="PR2"/>
      </w:pPr>
      <w:r>
        <w:t>Requirements for key control storage and software.</w:t>
      </w:r>
    </w:p>
    <w:p w14:paraId="72ACD0CE" w14:textId="77777777" w:rsidR="00000000" w:rsidRDefault="00000000">
      <w:pPr>
        <w:pStyle w:val="PR2"/>
      </w:pPr>
      <w:r>
        <w:lastRenderedPageBreak/>
        <w:t>Installation of permanent keys, cylinder cores and software.</w:t>
      </w:r>
    </w:p>
    <w:p w14:paraId="6AD36F8F" w14:textId="77777777" w:rsidR="00000000" w:rsidRDefault="00000000">
      <w:pPr>
        <w:pStyle w:val="PR2"/>
      </w:pPr>
      <w:r>
        <w:t>Address and requirements for delivery of keys.</w:t>
      </w:r>
      <w:bookmarkStart w:id="107" w:name="A____PreSub_Conference"/>
      <w:bookmarkEnd w:id="106"/>
    </w:p>
    <w:p w14:paraId="4C6BC38C" w14:textId="77777777" w:rsidR="00000000" w:rsidRDefault="00000000">
      <w:pPr>
        <w:pStyle w:val="PR1"/>
      </w:pPr>
      <w:r>
        <w:t>Pre-Submittal Conference: Conduct coordination conference in compliance with requirements in Division 01 Section "Project Meetings" with attendance by representatives of Supplier(s), Installer(s), and Contractor(s) to review proper methods and the procedures for receiving, handling, and installing door hardware.</w:t>
      </w:r>
    </w:p>
    <w:p w14:paraId="5D39C2C6" w14:textId="77777777" w:rsidR="00000000" w:rsidRDefault="00000000">
      <w:pPr>
        <w:pStyle w:val="PR2"/>
        <w:spacing w:before="240"/>
      </w:pPr>
      <w:r>
        <w:t>Prior to installation of door hardware, conduct a project specific training meeting to instruct the installing contractors' personnel on the proper installation and adjustment of their respective products. Product training to be attended by installers of door hardware (including electromechanical hardware) for aluminum, hollow metal and wood doors. Training will include the use of installation manuals, hardware schedules, templates and physical product samples as required.</w:t>
      </w:r>
    </w:p>
    <w:p w14:paraId="0BF21BDF" w14:textId="77777777" w:rsidR="00000000" w:rsidRDefault="00000000">
      <w:pPr>
        <w:pStyle w:val="PR2"/>
      </w:pPr>
      <w:r>
        <w:t>Inspect and discuss electrical roughing-in, power supply connections, and other preparatory work performed by other trades.</w:t>
      </w:r>
    </w:p>
    <w:p w14:paraId="6223E9BD" w14:textId="77777777" w:rsidR="00000000" w:rsidRDefault="00000000">
      <w:pPr>
        <w:pStyle w:val="PR2"/>
      </w:pPr>
      <w:r>
        <w:t>Review sequence of operation narratives for each unique access controlled opening.</w:t>
      </w:r>
    </w:p>
    <w:p w14:paraId="16CAEC8D" w14:textId="77777777" w:rsidR="00000000" w:rsidRDefault="00000000">
      <w:pPr>
        <w:pStyle w:val="PR2"/>
      </w:pPr>
      <w:r>
        <w:t>Review and finalize construction schedule and verify availability of materials.</w:t>
      </w:r>
    </w:p>
    <w:p w14:paraId="01E19E7D" w14:textId="77777777" w:rsidR="00000000" w:rsidRDefault="00000000">
      <w:pPr>
        <w:pStyle w:val="PR2"/>
      </w:pPr>
      <w:r>
        <w:t>Review the required inspecting, testing, commissioning, and demonstration procedures</w:t>
      </w:r>
    </w:p>
    <w:p w14:paraId="4789DCE7" w14:textId="77777777" w:rsidR="00000000" w:rsidRDefault="00000000">
      <w:pPr>
        <w:pStyle w:val="PR1"/>
      </w:pPr>
      <w:r>
        <w:t>At completion of installation, provide written documentation that components were applied to manufacturer's instructions and recommendations and according to approved schedule.</w:t>
      </w:r>
      <w:bookmarkStart w:id="108" w:name="A__Delivery_Storage_Handling"/>
      <w:bookmarkEnd w:id="92"/>
      <w:bookmarkEnd w:id="107"/>
    </w:p>
    <w:p w14:paraId="0EEC6C4E" w14:textId="77777777" w:rsidR="00000000" w:rsidRDefault="00000000">
      <w:pPr>
        <w:pStyle w:val="PR0"/>
        <w:rPr>
          <w:szCs w:val="22"/>
        </w:rPr>
      </w:pPr>
      <w:r>
        <w:rPr>
          <w:szCs w:val="22"/>
        </w:rPr>
        <w:t>DELIVERY, STORAGE, AND HANDLING</w:t>
      </w:r>
    </w:p>
    <w:p w14:paraId="1F03A369" w14:textId="77777777" w:rsidR="00000000" w:rsidRDefault="00000000">
      <w:pPr>
        <w:pStyle w:val="PR1"/>
      </w:pPr>
      <w:r>
        <w:t>Inventory door hardware on receipt and provide secure lock-up and shelving for door hardware delivered to Project site. Do not store electronic access control hardware, software or accessories at Project site without prior authorization.</w:t>
      </w:r>
    </w:p>
    <w:p w14:paraId="69A0BA06" w14:textId="77777777" w:rsidR="00000000" w:rsidRDefault="00000000">
      <w:pPr>
        <w:pStyle w:val="PR1"/>
        <w:rPr>
          <w:szCs w:val="22"/>
        </w:rPr>
      </w:pPr>
      <w:r>
        <w:rPr>
          <w:szCs w:val="22"/>
        </w:rPr>
        <w:t>Tag each item or package separately with identification related to the final Door Hardware Schedule, and include basic installation instructions with each item or package.</w:t>
      </w:r>
    </w:p>
    <w:p w14:paraId="560D71F0" w14:textId="77777777" w:rsidR="00000000" w:rsidRDefault="00000000">
      <w:pPr>
        <w:pStyle w:val="PR1"/>
        <w:rPr>
          <w:szCs w:val="22"/>
        </w:rPr>
      </w:pPr>
      <w:r>
        <w:rPr>
          <w:szCs w:val="22"/>
        </w:rPr>
        <w:t>Deliver, as applicable, permanent keys, cylinders, cores, access control credentials, software and related accessories directly to Owner via registered mail or overnight package service. Instructions for delivery to the Owner shall be established at the "Keying Conference".</w:t>
      </w:r>
      <w:bookmarkStart w:id="109" w:name="A__Coordination"/>
      <w:bookmarkEnd w:id="108"/>
    </w:p>
    <w:p w14:paraId="5CD8E465" w14:textId="77777777" w:rsidR="00000000" w:rsidRDefault="00000000">
      <w:pPr>
        <w:pStyle w:val="PR0"/>
      </w:pPr>
      <w:r>
        <w:t>COORDINATION</w:t>
      </w:r>
      <w:bookmarkStart w:id="110" w:name="A___Coordination_General"/>
    </w:p>
    <w:p w14:paraId="07BED93A" w14:textId="77777777" w:rsidR="00000000" w:rsidRDefault="00000000">
      <w:pPr>
        <w:pStyle w:val="PR1"/>
      </w:pPr>
      <w:r>
        <w:t>Templates: Obtain and distribute to the parties involved templates for doors, frames, and other work specified to be factory prepared for installing standard and electrified hardware. Check Shop Drawings of other work to confirm that adequate provisions are made for locating and installing hardware to comply with indicated requirements.</w:t>
      </w:r>
      <w:bookmarkStart w:id="111" w:name="A___Coordination_Electrical_281500"/>
      <w:bookmarkEnd w:id="110"/>
      <w:bookmarkEnd w:id="111"/>
    </w:p>
    <w:p w14:paraId="3FA03414" w14:textId="77777777" w:rsidR="00000000" w:rsidRPr="00A2438F" w:rsidRDefault="00000000">
      <w:pPr>
        <w:pStyle w:val="PR1"/>
      </w:pPr>
      <w:r>
        <w:t xml:space="preserve">Door and Frame Preparation: Doors and corresponding frames are to be prepared, reinforced and pre-wired (if applicable) to receive the installation of the specified electrified, monitoring, signaling and access control system hardware without additional in-field </w:t>
      </w:r>
      <w:r>
        <w:rPr>
          <w:lang w:val="en-US"/>
        </w:rPr>
        <w:t>modifications.</w:t>
      </w:r>
      <w:bookmarkStart w:id="112" w:name="A___Coordination_BIM_000000_00_02_02"/>
      <w:bookmarkStart w:id="113" w:name="A__Warranty"/>
      <w:bookmarkEnd w:id="109"/>
      <w:bookmarkEnd w:id="112"/>
    </w:p>
    <w:p w14:paraId="7FFAAAF8" w14:textId="77777777" w:rsidR="00000000" w:rsidRDefault="00000000">
      <w:pPr>
        <w:pStyle w:val="PR0"/>
      </w:pPr>
      <w:r>
        <w:lastRenderedPageBreak/>
        <w:t>WARRANTY</w:t>
      </w:r>
    </w:p>
    <w:p w14:paraId="4E7DE5C7" w14:textId="77777777" w:rsidR="00000000" w:rsidRDefault="00000000">
      <w:pPr>
        <w:pStyle w:val="PR1"/>
      </w:pPr>
      <w:r>
        <w:t>General Warranty: Reference Division 01, General Requirements. Special warranties specified in this Article shall not deprive Owner of other rights Owner may have under other provisions of the Contract Documents and shall be in addition to, and run concurrent with, other warranties made by Contractor under requirements of the Contract Documents.</w:t>
      </w:r>
    </w:p>
    <w:p w14:paraId="4EE4DC88" w14:textId="77777777" w:rsidR="00000000" w:rsidRDefault="00000000">
      <w:pPr>
        <w:pStyle w:val="PR1"/>
      </w:pPr>
      <w:r>
        <w:t>Warranty Period: Written warranty, executed by manufacturer(s), agreeing to repair or replace components of standard and electrified door hardware that fails in materials or workmanship within specified warranty period after final acceptance by the Owner. Failures include, but are not limited to, the following:</w:t>
      </w:r>
    </w:p>
    <w:p w14:paraId="3CED340F" w14:textId="77777777" w:rsidR="00000000" w:rsidRDefault="00000000">
      <w:pPr>
        <w:pStyle w:val="PR2"/>
        <w:spacing w:before="240"/>
      </w:pPr>
      <w:r>
        <w:t>Structural failures including excessive deflection, cracking, or breakage.</w:t>
      </w:r>
    </w:p>
    <w:p w14:paraId="72F2F771" w14:textId="77777777" w:rsidR="00000000" w:rsidRDefault="00000000">
      <w:pPr>
        <w:pStyle w:val="PR2"/>
      </w:pPr>
      <w:r>
        <w:t>Faulty operation of the hardware.</w:t>
      </w:r>
    </w:p>
    <w:p w14:paraId="6E0B9BA4" w14:textId="77777777" w:rsidR="00000000" w:rsidRDefault="00000000">
      <w:pPr>
        <w:pStyle w:val="PR2"/>
      </w:pPr>
      <w:r>
        <w:t>Deterioration of metals, metal finishes, and other materials beyond normal weathering.</w:t>
      </w:r>
    </w:p>
    <w:p w14:paraId="4E5ECA81" w14:textId="77777777" w:rsidR="00000000" w:rsidRDefault="00000000">
      <w:pPr>
        <w:pStyle w:val="PR2"/>
      </w:pPr>
      <w:r>
        <w:t>Electrical component defects and failures within the systems operation.</w:t>
      </w:r>
    </w:p>
    <w:p w14:paraId="258B8E4E" w14:textId="77777777" w:rsidR="00000000" w:rsidRDefault="00000000">
      <w:pPr>
        <w:pStyle w:val="PR1"/>
      </w:pPr>
      <w:r>
        <w:t>Warranty Period:</w:t>
      </w:r>
      <w:r w:rsidRPr="00786DEB">
        <w:rPr>
          <w:lang w:val="en-US"/>
        </w:rPr>
        <w:t xml:space="preserve"> Unless otherwise indicated, warranty shall be</w:t>
      </w:r>
      <w:r>
        <w:t xml:space="preserve"> </w:t>
      </w:r>
      <w:r w:rsidRPr="00786DEB">
        <w:rPr>
          <w:lang w:val="en-US"/>
        </w:rPr>
        <w:t>o</w:t>
      </w:r>
      <w:r>
        <w:t>ne year from date of Substantial Completion.</w:t>
      </w:r>
      <w:bookmarkStart w:id="114" w:name="A__Maintenance_Service"/>
      <w:bookmarkEnd w:id="113"/>
    </w:p>
    <w:p w14:paraId="75DF1F33" w14:textId="77777777" w:rsidR="00000000" w:rsidRDefault="00000000">
      <w:pPr>
        <w:pStyle w:val="PR0"/>
      </w:pPr>
      <w:r>
        <w:t>MAINTENANCE SERVICE</w:t>
      </w:r>
    </w:p>
    <w:p w14:paraId="0BBCD1B4" w14:textId="77777777" w:rsidR="00000000" w:rsidRDefault="00000000">
      <w:pPr>
        <w:pStyle w:val="PR1"/>
      </w:pPr>
      <w:r>
        <w:t>Maintenance Tools and Instructions: Furnish a complete set of specialized tools and maintenance instructions as needed for Owner's continued adjustment, maintenance, and removal and replacement of door hardware.</w:t>
      </w:r>
      <w:bookmarkStart w:id="115" w:name="B_PART_2_PRODUCTS"/>
      <w:bookmarkEnd w:id="1"/>
      <w:bookmarkEnd w:id="114"/>
    </w:p>
    <w:p w14:paraId="65C5A8B3" w14:textId="77777777" w:rsidR="00000000" w:rsidRDefault="00000000">
      <w:pPr>
        <w:pStyle w:val="PARTNumber"/>
        <w:rPr>
          <w:szCs w:val="22"/>
        </w:rPr>
      </w:pPr>
      <w:r>
        <w:rPr>
          <w:szCs w:val="22"/>
        </w:rPr>
        <w:t>PRODUCTS</w:t>
      </w:r>
    </w:p>
    <w:p w14:paraId="6AE5D1B6" w14:textId="77777777" w:rsidR="00000000" w:rsidRDefault="00000000">
      <w:pPr>
        <w:pStyle w:val="PR0"/>
      </w:pPr>
      <w:r>
        <w:t>SCHEDULED DOOR HARDWARE</w:t>
      </w:r>
    </w:p>
    <w:p w14:paraId="0DAB2889" w14:textId="77777777" w:rsidR="00000000" w:rsidRDefault="00000000">
      <w:pPr>
        <w:pStyle w:val="PR1"/>
      </w:pPr>
      <w:r>
        <w:t>General: Provide door hardware for each door to comply with requirements in Door Hardware Sets and each referenced section that products are to be supplied under.</w:t>
      </w:r>
    </w:p>
    <w:p w14:paraId="7A3EB528" w14:textId="77777777" w:rsidR="00000000" w:rsidRPr="00EC2040" w:rsidRDefault="00000000">
      <w:pPr>
        <w:pStyle w:val="PR1"/>
        <w:rPr>
          <w:szCs w:val="22"/>
        </w:rPr>
      </w:pPr>
      <w:r>
        <w:rPr>
          <w:szCs w:val="22"/>
        </w:rPr>
        <w:t xml:space="preserve">Designations: </w:t>
      </w:r>
      <w:r>
        <w:t xml:space="preserve">Requirements for </w:t>
      </w:r>
      <w:r>
        <w:rPr>
          <w:szCs w:val="22"/>
        </w:rPr>
        <w:t xml:space="preserve">quantity, item, size, finish or color, </w:t>
      </w:r>
      <w:r>
        <w:t>grade, function, and other distinctive qualities of each type of door hardware are indicated in the Door Hardware Sets at the end of Part 3. Products are identified by using door hardware designations, as follows:</w:t>
      </w:r>
    </w:p>
    <w:p w14:paraId="52B8B1DF" w14:textId="77777777" w:rsidR="00000000" w:rsidRDefault="00000000">
      <w:pPr>
        <w:pStyle w:val="PR2"/>
        <w:spacing w:before="240"/>
      </w:pPr>
      <w:r>
        <w:t>Named Manufacturer's Products: Product designation and manufacturer are listed for each door hardware type required for the purpose of establishing requirements. Manufacturers' names are abbreviated in the Door Hardware Schedule.</w:t>
      </w:r>
      <w:bookmarkStart w:id="116" w:name="B__Cyl_Install_By_Owner_false"/>
      <w:bookmarkEnd w:id="116"/>
    </w:p>
    <w:p w14:paraId="128C990C" w14:textId="77777777" w:rsidR="00000000" w:rsidRDefault="00000000">
      <w:pPr>
        <w:pStyle w:val="PR1"/>
      </w:pPr>
      <w:r>
        <w:t>Substitutions: Requests for substitution and product approval for inclusive mechanical and electromechanical door hardware in compliance with the specifications must be submitted in writing and in accordance with the procedures and time frames outlined in Division 01, Substitution Procedures. Approval of requests is at the discretion of the architect, owner, and their designated consultants.</w:t>
      </w:r>
      <w:bookmarkStart w:id="117" w:name="B__Recycled_Content_false"/>
      <w:bookmarkStart w:id="118" w:name="B__Hanging_Devices"/>
      <w:bookmarkEnd w:id="117"/>
    </w:p>
    <w:p w14:paraId="36D81D74" w14:textId="77777777" w:rsidR="00000000" w:rsidRDefault="00000000">
      <w:pPr>
        <w:pStyle w:val="PR0"/>
      </w:pPr>
      <w:r>
        <w:lastRenderedPageBreak/>
        <w:t>HANGING DEVICES</w:t>
      </w:r>
      <w:bookmarkStart w:id="119" w:name="B___Hinges_087100_01_01"/>
    </w:p>
    <w:p w14:paraId="1BEEB88B" w14:textId="77777777" w:rsidR="00000000" w:rsidRDefault="00000000">
      <w:pPr>
        <w:pStyle w:val="PR1"/>
      </w:pPr>
      <w:r>
        <w:t xml:space="preserve">Hinges: </w:t>
      </w:r>
      <w:r>
        <w:rPr>
          <w:szCs w:val="22"/>
        </w:rPr>
        <w:t>ANSI/BHMA A156.1 butt hinges with number of hinge knuckles</w:t>
      </w:r>
      <w:r>
        <w:rPr>
          <w:szCs w:val="22"/>
          <w:lang w:val="en-US"/>
        </w:rPr>
        <w:t xml:space="preserve"> and other options</w:t>
      </w:r>
      <w:r>
        <w:rPr>
          <w:szCs w:val="22"/>
        </w:rPr>
        <w:t xml:space="preserve"> as specified in the Door Hardware Sets.</w:t>
      </w:r>
    </w:p>
    <w:p w14:paraId="302A7853" w14:textId="77777777" w:rsidR="00000000" w:rsidRDefault="00000000">
      <w:pPr>
        <w:pStyle w:val="PR2"/>
        <w:spacing w:before="240"/>
      </w:pPr>
      <w:r>
        <w:t>Quantity: Provide the following hinge quantity:</w:t>
      </w:r>
    </w:p>
    <w:p w14:paraId="6856DB19" w14:textId="77777777" w:rsidR="00000000" w:rsidRDefault="00000000">
      <w:pPr>
        <w:pStyle w:val="PR3"/>
        <w:rPr>
          <w:rStyle w:val="SI"/>
          <w:color w:val="auto"/>
        </w:rPr>
      </w:pPr>
      <w:r>
        <w:t xml:space="preserve">Two Hinges: For doors with heights up to </w:t>
      </w:r>
      <w:r>
        <w:rPr>
          <w:rStyle w:val="IP"/>
          <w:color w:val="auto"/>
          <w:szCs w:val="22"/>
        </w:rPr>
        <w:t>60 inches</w:t>
      </w:r>
      <w:r>
        <w:rPr>
          <w:rStyle w:val="SI"/>
          <w:color w:val="auto"/>
          <w:szCs w:val="22"/>
        </w:rPr>
        <w:t>.</w:t>
      </w:r>
    </w:p>
    <w:p w14:paraId="67202AD7" w14:textId="77777777" w:rsidR="00000000" w:rsidRDefault="00000000">
      <w:pPr>
        <w:pStyle w:val="PR3"/>
        <w:rPr>
          <w:rStyle w:val="SI"/>
          <w:color w:val="auto"/>
        </w:rPr>
      </w:pPr>
      <w:r>
        <w:t xml:space="preserve">Three Hinges: For doors with heights </w:t>
      </w:r>
      <w:r>
        <w:rPr>
          <w:rStyle w:val="IP"/>
          <w:color w:val="auto"/>
          <w:szCs w:val="22"/>
        </w:rPr>
        <w:t>61 to 90 inches</w:t>
      </w:r>
      <w:r>
        <w:rPr>
          <w:rStyle w:val="SI"/>
          <w:color w:val="auto"/>
          <w:szCs w:val="22"/>
        </w:rPr>
        <w:t>.</w:t>
      </w:r>
    </w:p>
    <w:p w14:paraId="5818755D" w14:textId="77777777" w:rsidR="00000000" w:rsidRDefault="00000000">
      <w:pPr>
        <w:pStyle w:val="PR3"/>
        <w:rPr>
          <w:rStyle w:val="SI"/>
          <w:color w:val="auto"/>
        </w:rPr>
      </w:pPr>
      <w:r>
        <w:t xml:space="preserve">Four Hinges: For doors with heights </w:t>
      </w:r>
      <w:r>
        <w:rPr>
          <w:rStyle w:val="IP"/>
          <w:color w:val="auto"/>
          <w:szCs w:val="22"/>
        </w:rPr>
        <w:t>91 to 120 inches</w:t>
      </w:r>
      <w:r>
        <w:rPr>
          <w:rStyle w:val="SI"/>
          <w:color w:val="auto"/>
          <w:szCs w:val="22"/>
        </w:rPr>
        <w:t>.</w:t>
      </w:r>
    </w:p>
    <w:p w14:paraId="3D5B42E8" w14:textId="77777777" w:rsidR="00000000" w:rsidRDefault="00000000">
      <w:pPr>
        <w:pStyle w:val="PR3"/>
        <w:rPr>
          <w:rStyle w:val="SI"/>
          <w:color w:val="auto"/>
        </w:rPr>
      </w:pPr>
      <w:r>
        <w:t xml:space="preserve">For doors with heights more than </w:t>
      </w:r>
      <w:r>
        <w:rPr>
          <w:rStyle w:val="IP"/>
          <w:color w:val="auto"/>
          <w:szCs w:val="22"/>
        </w:rPr>
        <w:t>120 inches</w:t>
      </w:r>
      <w:r>
        <w:rPr>
          <w:rStyle w:val="SI"/>
          <w:color w:val="auto"/>
          <w:szCs w:val="22"/>
        </w:rPr>
        <w:t xml:space="preserve">, </w:t>
      </w:r>
      <w:r>
        <w:t xml:space="preserve">provide 4 hinges, plus 1 hinge for every </w:t>
      </w:r>
      <w:r>
        <w:rPr>
          <w:rStyle w:val="IP"/>
          <w:color w:val="auto"/>
          <w:szCs w:val="22"/>
        </w:rPr>
        <w:t>30 inches</w:t>
      </w:r>
      <w:r>
        <w:rPr>
          <w:rStyle w:val="SI"/>
          <w:color w:val="auto"/>
          <w:szCs w:val="22"/>
        </w:rPr>
        <w:t xml:space="preserve"> </w:t>
      </w:r>
      <w:r>
        <w:t xml:space="preserve">of door height greater than </w:t>
      </w:r>
      <w:r>
        <w:rPr>
          <w:rStyle w:val="IP"/>
          <w:color w:val="auto"/>
          <w:szCs w:val="22"/>
        </w:rPr>
        <w:t>120 inches</w:t>
      </w:r>
      <w:r>
        <w:rPr>
          <w:rStyle w:val="SI"/>
          <w:color w:val="auto"/>
          <w:szCs w:val="22"/>
        </w:rPr>
        <w:t>.</w:t>
      </w:r>
    </w:p>
    <w:p w14:paraId="71229B1D" w14:textId="77777777" w:rsidR="00000000" w:rsidRDefault="00000000">
      <w:pPr>
        <w:pStyle w:val="PR2"/>
        <w:spacing w:before="240"/>
      </w:pPr>
      <w:r>
        <w:t>Hinge Size: Provide the following, unless otherwise indicated, with hinge widths sized for door thickness and clearances required:</w:t>
      </w:r>
    </w:p>
    <w:p w14:paraId="57A5A9C2" w14:textId="77777777" w:rsidR="00000000" w:rsidRDefault="00000000">
      <w:pPr>
        <w:pStyle w:val="PR3"/>
      </w:pPr>
      <w:r>
        <w:t>Widths up to 3’0”: 4-1/2” standard or heavy weight as specified.</w:t>
      </w:r>
    </w:p>
    <w:p w14:paraId="096E6BFE" w14:textId="77777777" w:rsidR="00000000" w:rsidRDefault="00000000">
      <w:pPr>
        <w:pStyle w:val="PR3"/>
      </w:pPr>
      <w:r>
        <w:t>Sizes from 3’1” to 4’0”: 5” standard or heavy weight as specified.</w:t>
      </w:r>
    </w:p>
    <w:p w14:paraId="6C31B40E" w14:textId="77777777" w:rsidR="00000000" w:rsidRDefault="00000000">
      <w:pPr>
        <w:pStyle w:val="PR2"/>
        <w:spacing w:before="240"/>
      </w:pPr>
      <w:r>
        <w:t>Hinge Weight and Base Material: Unless otherwise indicated, provide the following:</w:t>
      </w:r>
    </w:p>
    <w:p w14:paraId="49D5738C" w14:textId="77777777" w:rsidR="00000000" w:rsidRDefault="00000000">
      <w:pPr>
        <w:pStyle w:val="PR3"/>
      </w:pPr>
      <w:r>
        <w:t>Exterior Doors: Heavy weight, non-ferrous, ball bearing or oil impregnated bearing hinges unless Hardware Sets indicate standard weight.</w:t>
      </w:r>
    </w:p>
    <w:p w14:paraId="1CBEA272" w14:textId="77777777" w:rsidR="00000000" w:rsidRDefault="00000000">
      <w:pPr>
        <w:pStyle w:val="PR3"/>
      </w:pPr>
      <w:r>
        <w:t>Interior Doors: Standard weight, steel, ball bearing or oil impregnated bearing hinges unless Hardware Sets indicate heavy weight.</w:t>
      </w:r>
      <w:bookmarkStart w:id="120" w:name="B____Tornado_Resistant_false"/>
      <w:bookmarkEnd w:id="120"/>
    </w:p>
    <w:p w14:paraId="586AA80F" w14:textId="77777777" w:rsidR="00000000" w:rsidRDefault="00000000">
      <w:pPr>
        <w:pStyle w:val="PR2"/>
        <w:spacing w:before="240"/>
      </w:pPr>
      <w:r>
        <w:t>Hinge Options: Comply with the following:</w:t>
      </w:r>
    </w:p>
    <w:p w14:paraId="0EBE2D94" w14:textId="77777777" w:rsidR="00000000" w:rsidRDefault="00000000">
      <w:pPr>
        <w:pStyle w:val="PR3"/>
      </w:pPr>
      <w:r>
        <w:t xml:space="preserve">Non-removable Pins: </w:t>
      </w:r>
      <w:r>
        <w:rPr>
          <w:lang w:val="en-US"/>
        </w:rPr>
        <w:t>With the exception of electric through wire hinges, p</w:t>
      </w:r>
      <w:r w:rsidRPr="006974AA">
        <w:t>rovide set screw in hinge barrel that, when tightened into a groove in hinge pin, prevents removal of pin while door is closed; for the all out-swinging lockable doors</w:t>
      </w:r>
      <w:r>
        <w:t>.</w:t>
      </w:r>
      <w:bookmarkStart w:id="121" w:name="B____CamLiftHinges_087100010105"/>
      <w:bookmarkStart w:id="122" w:name="B____0871000101_Manuf_2k_false"/>
      <w:bookmarkStart w:id="123" w:name="B____0871000101_Manuf_3k_false"/>
      <w:bookmarkStart w:id="124" w:name="B____0871000101_Manuf_5k"/>
      <w:bookmarkEnd w:id="121"/>
      <w:bookmarkEnd w:id="122"/>
      <w:bookmarkEnd w:id="123"/>
    </w:p>
    <w:p w14:paraId="30E75059" w14:textId="77777777" w:rsidR="00000000" w:rsidRDefault="00000000">
      <w:pPr>
        <w:pStyle w:val="PR2"/>
        <w:spacing w:before="240" w:after="240"/>
      </w:pPr>
      <w:r>
        <w:rPr>
          <w:szCs w:val="22"/>
        </w:rPr>
        <w:t>Manufacturers:</w:t>
      </w:r>
      <w:bookmarkStart w:id="125" w:name="B_____0871000101_HagerBB_5k"/>
    </w:p>
    <w:p w14:paraId="3502280C" w14:textId="77777777" w:rsidR="00000000" w:rsidRDefault="00000000">
      <w:pPr>
        <w:pStyle w:val="PR3"/>
      </w:pPr>
      <w:r>
        <w:t>Hager Companies (HA</w:t>
      </w:r>
      <w:r>
        <w:rPr>
          <w:lang w:val="en-US"/>
        </w:rPr>
        <w:t>) - BB Series, 5 knuckle</w:t>
      </w:r>
      <w:r>
        <w:t>.</w:t>
      </w:r>
      <w:bookmarkStart w:id="126" w:name="B_____0871000101_Ives5BB_5k_false"/>
      <w:bookmarkEnd w:id="125"/>
    </w:p>
    <w:p w14:paraId="2EC7134D" w14:textId="77777777" w:rsidR="00000000" w:rsidRDefault="00000000">
      <w:pPr>
        <w:pStyle w:val="PR3"/>
      </w:pPr>
      <w:r>
        <w:t>Ives (IV</w:t>
      </w:r>
      <w:r>
        <w:rPr>
          <w:lang w:val="en-US"/>
        </w:rPr>
        <w:t>) - 5BB Series, 5 knuckle</w:t>
      </w:r>
      <w:r>
        <w:t>.</w:t>
      </w:r>
      <w:bookmarkStart w:id="127" w:name="B_____0871000101_McKinneyTA_T4A_5k"/>
      <w:bookmarkEnd w:id="126"/>
    </w:p>
    <w:p w14:paraId="263C3AA1" w14:textId="77777777" w:rsidR="00000000" w:rsidRDefault="00000000">
      <w:pPr>
        <w:pStyle w:val="PR3"/>
      </w:pPr>
      <w:r>
        <w:t>McKinney (MK)</w:t>
      </w:r>
      <w:r>
        <w:rPr>
          <w:lang w:val="en-US"/>
        </w:rPr>
        <w:t xml:space="preserve"> - TA/T4A Series, 5 knuckle</w:t>
      </w:r>
      <w:r>
        <w:t>.</w:t>
      </w:r>
      <w:bookmarkStart w:id="128" w:name="B_____0871000101_StanleyFBB_5k"/>
      <w:bookmarkStart w:id="129" w:name="B_____0871000101_No_Substitution5k_false"/>
      <w:bookmarkStart w:id="130" w:name="B___Concealed_Hinges_087100_01_10"/>
      <w:bookmarkStart w:id="131" w:name="B___Cont_Geared_Hinges_087100_01_02"/>
      <w:bookmarkEnd w:id="119"/>
      <w:bookmarkEnd w:id="124"/>
      <w:bookmarkEnd w:id="127"/>
      <w:bookmarkEnd w:id="128"/>
      <w:bookmarkEnd w:id="129"/>
      <w:bookmarkEnd w:id="130"/>
    </w:p>
    <w:p w14:paraId="6FA1FB2B" w14:textId="77777777" w:rsidR="00000000" w:rsidRDefault="00000000">
      <w:pPr>
        <w:pStyle w:val="PR1"/>
      </w:pPr>
      <w:r>
        <w:t>Continuous Geared Hinges: ANSI/BHMA A156.26 Grade 1-600 continuous geared hinge. with minimum 0.120-inch thick extruded 606</w:t>
      </w:r>
      <w:r>
        <w:rPr>
          <w:lang w:val="en-US"/>
        </w:rPr>
        <w:t>3-</w:t>
      </w:r>
      <w:r>
        <w:t>T6 aluminum alloy hinge leaves and a minimum overall width of 4 inches. Hinges are non-handed, reversible and fabricated to template screw locations</w:t>
      </w:r>
      <w:r>
        <w:rPr>
          <w:rFonts w:cs="Tahoma"/>
        </w:rPr>
        <w:t>. Factory trim hinges to suit door height and prepare for electrical cut-outs</w:t>
      </w:r>
      <w:r>
        <w:t>.</w:t>
      </w:r>
    </w:p>
    <w:p w14:paraId="342D81CE" w14:textId="77777777" w:rsidR="00000000" w:rsidRDefault="00000000">
      <w:pPr>
        <w:pStyle w:val="PR2"/>
        <w:spacing w:before="240" w:after="240"/>
      </w:pPr>
      <w:r>
        <w:rPr>
          <w:szCs w:val="22"/>
        </w:rPr>
        <w:t>Manufacturers:</w:t>
      </w:r>
      <w:bookmarkStart w:id="132" w:name="B____0871000102_Bommer_false"/>
      <w:bookmarkStart w:id="133" w:name="B____0871000102_Hager_false"/>
      <w:bookmarkEnd w:id="132"/>
    </w:p>
    <w:p w14:paraId="50D985F0" w14:textId="77777777" w:rsidR="00000000" w:rsidRDefault="00000000">
      <w:pPr>
        <w:pStyle w:val="PR3"/>
      </w:pPr>
      <w:r>
        <w:t>Hager Companies (HA).</w:t>
      </w:r>
      <w:bookmarkStart w:id="134" w:name="B____0871000102_Ives_false"/>
      <w:bookmarkEnd w:id="133"/>
    </w:p>
    <w:p w14:paraId="43F43AAE" w14:textId="77777777" w:rsidR="00000000" w:rsidRDefault="00000000">
      <w:pPr>
        <w:pStyle w:val="PR3"/>
      </w:pPr>
      <w:r>
        <w:t>Ives (IV).</w:t>
      </w:r>
      <w:bookmarkStart w:id="135" w:name="B____0871000102_Pemko"/>
      <w:bookmarkEnd w:id="134"/>
    </w:p>
    <w:p w14:paraId="0B7BEDAC" w14:textId="77777777" w:rsidR="00000000" w:rsidRDefault="00000000">
      <w:pPr>
        <w:pStyle w:val="PR3"/>
      </w:pPr>
      <w:r>
        <w:t>Pemko (PE).</w:t>
      </w:r>
      <w:bookmarkStart w:id="136" w:name="B____0871000102_Select_false"/>
      <w:bookmarkStart w:id="137" w:name="B____0871000102_Stanley_false"/>
      <w:bookmarkStart w:id="138" w:name="B____0871000102_No_Substitution_false"/>
      <w:bookmarkStart w:id="139" w:name="B___Cont_DA_Gear_Hinges_087100_01_02_01"/>
      <w:bookmarkStart w:id="140" w:name="B___PinBarrel_Geared_Hinges_087100_01_03"/>
      <w:bookmarkStart w:id="141" w:name="B___Floor_Closers_087100_01_04"/>
      <w:bookmarkStart w:id="142" w:name="B___Pivots_087100_01_05"/>
      <w:bookmarkStart w:id="143" w:name="B___Sliding_087100_01_30"/>
      <w:bookmarkStart w:id="144" w:name="B__Power_Transfer_Devices"/>
      <w:bookmarkEnd w:id="118"/>
      <w:bookmarkEnd w:id="131"/>
      <w:bookmarkEnd w:id="135"/>
      <w:bookmarkEnd w:id="136"/>
      <w:bookmarkEnd w:id="137"/>
      <w:bookmarkEnd w:id="138"/>
      <w:bookmarkEnd w:id="139"/>
      <w:bookmarkEnd w:id="140"/>
      <w:bookmarkEnd w:id="141"/>
      <w:bookmarkEnd w:id="142"/>
      <w:bookmarkEnd w:id="143"/>
    </w:p>
    <w:p w14:paraId="2C598566" w14:textId="77777777" w:rsidR="00000000" w:rsidRDefault="00000000">
      <w:pPr>
        <w:pStyle w:val="PR0"/>
      </w:pPr>
      <w:r>
        <w:lastRenderedPageBreak/>
        <w:t>POWER TRANSFER DEVICES</w:t>
      </w:r>
      <w:bookmarkStart w:id="145" w:name="B___QC_Hinges_087400_01_01"/>
    </w:p>
    <w:p w14:paraId="015F7073" w14:textId="77777777" w:rsidR="00000000" w:rsidRDefault="00000000">
      <w:pPr>
        <w:pStyle w:val="PR1"/>
      </w:pPr>
      <w:r>
        <w:t>Electrified Quick Connect Transfer Hinges: Provide electrified transfer hinges with Molex™ standardized plug connectors and sufficient number of concealed wires (up to 12) to accommodate the electrified functions specified in the Door Hardware Sets</w:t>
      </w:r>
      <w:r>
        <w:rPr>
          <w:lang w:val="en-US"/>
        </w:rPr>
        <w:t xml:space="preserve"> with a 1-year warranty</w:t>
      </w:r>
      <w:r>
        <w:t>. Connectors plug directly to through-door wiring harnesses for connection to electric locking devices and power supplies. Wire nut connections are not acceptable</w:t>
      </w:r>
      <w:r>
        <w:rPr>
          <w:lang w:val="en-US"/>
        </w:rPr>
        <w:t>.</w:t>
      </w:r>
    </w:p>
    <w:p w14:paraId="4569AFD0" w14:textId="77777777" w:rsidR="00000000" w:rsidRDefault="00000000">
      <w:pPr>
        <w:pStyle w:val="PR2"/>
        <w:spacing w:before="240" w:after="240"/>
        <w:rPr>
          <w:szCs w:val="22"/>
        </w:rPr>
      </w:pPr>
      <w:r>
        <w:rPr>
          <w:szCs w:val="22"/>
        </w:rPr>
        <w:t>Manufacturers:</w:t>
      </w:r>
      <w:bookmarkStart w:id="146" w:name="B____0874000101_Hager_QC"/>
      <w:bookmarkStart w:id="147" w:name="B____0874000101_Ives_Connect_false"/>
      <w:bookmarkEnd w:id="146"/>
    </w:p>
    <w:p w14:paraId="028A95B6" w14:textId="77777777" w:rsidR="00000000" w:rsidRDefault="00000000">
      <w:pPr>
        <w:pStyle w:val="PR3"/>
      </w:pPr>
      <w:r>
        <w:rPr>
          <w:lang w:val="en-US"/>
        </w:rPr>
        <w:t>Ives (IV) - Connect.</w:t>
      </w:r>
      <w:bookmarkStart w:id="148" w:name="B____0874000101_McKinney_QC"/>
      <w:bookmarkEnd w:id="147"/>
    </w:p>
    <w:p w14:paraId="199E0936" w14:textId="77777777" w:rsidR="00000000" w:rsidRDefault="00000000">
      <w:pPr>
        <w:pStyle w:val="PR3"/>
      </w:pPr>
      <w:r>
        <w:t>McKinney (MK) - QC (# wires) Option.</w:t>
      </w:r>
      <w:bookmarkStart w:id="149" w:name="B____0874000101_Stanley_C"/>
      <w:bookmarkStart w:id="150" w:name="B____0874000101_No_Substitution_false"/>
      <w:bookmarkStart w:id="151" w:name="B___QC_Cont_Gear_Hinges_087400_01_02"/>
      <w:bookmarkStart w:id="152" w:name="B___QC_SS_Gear_Hinges_087400_01_03"/>
      <w:bookmarkStart w:id="153" w:name="B___QC_Pivots_087400_01_04"/>
      <w:bookmarkStart w:id="154" w:name="B___EPT_087400_01_05"/>
      <w:bookmarkEnd w:id="145"/>
      <w:bookmarkEnd w:id="148"/>
      <w:bookmarkEnd w:id="149"/>
      <w:bookmarkEnd w:id="150"/>
      <w:bookmarkEnd w:id="151"/>
      <w:bookmarkEnd w:id="152"/>
      <w:bookmarkEnd w:id="153"/>
    </w:p>
    <w:p w14:paraId="5ED428E5" w14:textId="77777777" w:rsidR="00000000" w:rsidRDefault="00000000">
      <w:pPr>
        <w:pStyle w:val="PR1"/>
      </w:pPr>
      <w:r>
        <w:t>Concealed Quick Connect Electric Power Transfers: Provide concealed wiring pathway housing mortised into the door and frame for low voltage electrified door hardware. Furnish with Molex™ standardized plug connectors and sufficient number of concealed wires (up to 12) to accommodate the electrified functions specified in the Door Hardware Sets. Connectors plug directly to through-door wiring harnesses for connection to electric locking devices and power supplies. Wire nut connections are not acceptable.</w:t>
      </w:r>
    </w:p>
    <w:p w14:paraId="0C31C697" w14:textId="77777777" w:rsidR="00000000" w:rsidRDefault="00000000">
      <w:pPr>
        <w:pStyle w:val="PR2"/>
        <w:spacing w:before="240" w:after="240"/>
        <w:rPr>
          <w:szCs w:val="22"/>
        </w:rPr>
      </w:pPr>
      <w:r>
        <w:rPr>
          <w:szCs w:val="22"/>
        </w:rPr>
        <w:t>Manufacturers:</w:t>
      </w:r>
      <w:bookmarkStart w:id="155" w:name="B____0874000105_AH_PT1000_false"/>
      <w:bookmarkStart w:id="156" w:name="B____0874000105_Pemko_CEPT"/>
      <w:bookmarkEnd w:id="155"/>
    </w:p>
    <w:p w14:paraId="6C9C49D2" w14:textId="77777777" w:rsidR="00000000" w:rsidRPr="00D83924" w:rsidRDefault="00000000">
      <w:pPr>
        <w:pStyle w:val="PR3"/>
      </w:pPr>
      <w:r>
        <w:t>Pemko (PE) - EL-CEPT Series.</w:t>
      </w:r>
      <w:bookmarkStart w:id="157" w:name="B____0874000105_Securitron_CEPT"/>
      <w:bookmarkEnd w:id="156"/>
    </w:p>
    <w:p w14:paraId="42C8FB9E" w14:textId="77777777" w:rsidR="00000000" w:rsidRPr="004D6E84" w:rsidRDefault="00000000">
      <w:pPr>
        <w:pStyle w:val="PR3"/>
        <w:rPr>
          <w:szCs w:val="22"/>
        </w:rPr>
      </w:pPr>
      <w:r>
        <w:t>Securitron (SU) - EL-CEPT Series.</w:t>
      </w:r>
      <w:bookmarkStart w:id="158" w:name="B____0874000105_ST_EPT12C_false"/>
      <w:bookmarkStart w:id="159" w:name="B____0874000105_VD_EPT10"/>
      <w:bookmarkEnd w:id="157"/>
      <w:bookmarkEnd w:id="158"/>
    </w:p>
    <w:p w14:paraId="3369BFD4" w14:textId="77777777" w:rsidR="00000000" w:rsidRPr="00126E77" w:rsidRDefault="00000000">
      <w:pPr>
        <w:pStyle w:val="PR3"/>
      </w:pPr>
      <w:r>
        <w:t>Von Duprin (VD) - EPT-10 Series</w:t>
      </w:r>
      <w:r>
        <w:rPr>
          <w:lang w:val="en-US"/>
        </w:rPr>
        <w:t>.</w:t>
      </w:r>
      <w:bookmarkStart w:id="160" w:name="B____0874000105_No_Substitution_false"/>
      <w:bookmarkStart w:id="161" w:name="B___EPT_087400_01_05_01"/>
      <w:bookmarkStart w:id="162" w:name="B___POE_Hinges_087400_01_06"/>
      <w:bookmarkStart w:id="163" w:name="B___POE_EPT_087400_01_07"/>
      <w:bookmarkStart w:id="164" w:name="B___Electric_Door_Cords_087400_01_50"/>
      <w:bookmarkEnd w:id="154"/>
      <w:bookmarkEnd w:id="159"/>
      <w:bookmarkEnd w:id="160"/>
      <w:bookmarkEnd w:id="161"/>
      <w:bookmarkEnd w:id="162"/>
      <w:bookmarkEnd w:id="163"/>
    </w:p>
    <w:p w14:paraId="7AF10346" w14:textId="77777777" w:rsidR="00000000" w:rsidRDefault="00000000">
      <w:pPr>
        <w:pStyle w:val="PR1"/>
      </w:pPr>
      <w:r>
        <w:t>Electric Door Wire Harnesses: Provide electric/data transfer wiring harnesses with standardized plug connectors to accommodate up to twelve (12) wires. Connectors plug directly to through-door wiring harnesses for connection to electric locking devices and power supplies. Provide sufficient number and type of concealed wires to accommodate electric function of specified hardware. Provide a connector for through-door electronic locking devices and from hinge to junction box above the opening. Wire nut connections are not acceptable. Determine the length required for each electrified hardware component for the door type, size and construction, minimum of two per electrified opening.</w:t>
      </w:r>
    </w:p>
    <w:p w14:paraId="0B179DC7" w14:textId="77777777" w:rsidR="00000000" w:rsidRPr="008B2B43" w:rsidRDefault="00000000">
      <w:pPr>
        <w:pStyle w:val="PR2"/>
        <w:spacing w:before="240"/>
        <w:rPr>
          <w:bCs/>
        </w:rPr>
      </w:pPr>
      <w:r>
        <w:t>Provide one each of the following tools as part of the base bid contract:</w:t>
      </w:r>
    </w:p>
    <w:p w14:paraId="240C8CD3" w14:textId="77777777" w:rsidR="00000000" w:rsidRDefault="00000000">
      <w:pPr>
        <w:pStyle w:val="PR3"/>
      </w:pPr>
      <w:r>
        <w:t>McKinney (MK) - Electrical Connecting Kit: QC-R001.</w:t>
      </w:r>
    </w:p>
    <w:p w14:paraId="1083309B" w14:textId="77777777" w:rsidR="00000000" w:rsidRDefault="00000000">
      <w:pPr>
        <w:pStyle w:val="PR3"/>
      </w:pPr>
      <w:r>
        <w:t>McKinney (MK) - Connector Hand Tool: QC-R003.</w:t>
      </w:r>
    </w:p>
    <w:p w14:paraId="13EC5565" w14:textId="77777777" w:rsidR="00000000" w:rsidRDefault="00000000">
      <w:pPr>
        <w:pStyle w:val="PR2"/>
        <w:spacing w:before="240" w:after="240"/>
        <w:rPr>
          <w:bCs/>
        </w:rPr>
      </w:pPr>
      <w:r>
        <w:t>Manufacturers:</w:t>
      </w:r>
      <w:bookmarkStart w:id="165" w:name="B____0874000150_HA_QC"/>
      <w:bookmarkStart w:id="166" w:name="B____0874000150_FA_Connect_false"/>
      <w:bookmarkStart w:id="167" w:name="B____0874000150_MK_QC_C"/>
      <w:bookmarkEnd w:id="165"/>
      <w:bookmarkEnd w:id="166"/>
    </w:p>
    <w:p w14:paraId="6C94C82C" w14:textId="77777777" w:rsidR="00000000" w:rsidRDefault="00000000">
      <w:pPr>
        <w:pStyle w:val="PR3"/>
      </w:pPr>
      <w:r>
        <w:t>McKinney (MK) - QC-C Series.</w:t>
      </w:r>
      <w:bookmarkStart w:id="168" w:name="B____0874000150_MK_PoE_false"/>
      <w:bookmarkStart w:id="169" w:name="B____0874000150_SC_Connect_false"/>
      <w:bookmarkStart w:id="170" w:name="B____0874000150_ST_WH"/>
      <w:bookmarkStart w:id="171" w:name="B____0874000150_VD_Connect_false"/>
      <w:bookmarkEnd w:id="167"/>
      <w:bookmarkEnd w:id="168"/>
      <w:bookmarkEnd w:id="169"/>
      <w:bookmarkEnd w:id="170"/>
    </w:p>
    <w:p w14:paraId="22D040F0" w14:textId="77777777" w:rsidR="00000000" w:rsidRDefault="00000000">
      <w:pPr>
        <w:pStyle w:val="PR3"/>
      </w:pPr>
      <w:r>
        <w:rPr>
          <w:lang w:val="en-US"/>
        </w:rPr>
        <w:t>Von Duprin (VD) - Connect.</w:t>
      </w:r>
      <w:bookmarkStart w:id="172" w:name="B____0874000150_No_Substitution_false"/>
      <w:bookmarkStart w:id="173" w:name="B___Monitor_Switch_Hinges_false"/>
      <w:bookmarkStart w:id="174" w:name="B___Hurricane_Tornado_powetransfer_false"/>
      <w:bookmarkStart w:id="175" w:name="B___Mortar_Guard_false"/>
      <w:bookmarkStart w:id="176" w:name="B__Door_Operating_Trim"/>
      <w:bookmarkStart w:id="177" w:name="B__Cylinders_and_Keying"/>
      <w:bookmarkEnd w:id="144"/>
      <w:bookmarkEnd w:id="164"/>
      <w:bookmarkEnd w:id="171"/>
      <w:bookmarkEnd w:id="172"/>
      <w:bookmarkEnd w:id="173"/>
      <w:bookmarkEnd w:id="174"/>
      <w:bookmarkEnd w:id="175"/>
      <w:bookmarkEnd w:id="176"/>
    </w:p>
    <w:p w14:paraId="2A5801E5" w14:textId="77777777" w:rsidR="00000000" w:rsidRDefault="00000000">
      <w:pPr>
        <w:pStyle w:val="PR0"/>
      </w:pPr>
      <w:r>
        <w:t>CYLINDERS AND KEYING</w:t>
      </w:r>
    </w:p>
    <w:p w14:paraId="0D4D6558" w14:textId="77777777" w:rsidR="00000000" w:rsidRDefault="00000000">
      <w:pPr>
        <w:pStyle w:val="PR1"/>
        <w:spacing w:after="240"/>
      </w:pPr>
      <w:r>
        <w:t>General: Cylinder manufacturer to have minimum (10) years experience designing secured master key systems and have on record a published security keying system polic</w:t>
      </w:r>
      <w:r w:rsidRPr="00F46B47">
        <w:rPr>
          <w:lang w:val="en-US"/>
        </w:rPr>
        <w:t xml:space="preserve">y. </w:t>
      </w:r>
      <w:bookmarkStart w:id="178" w:name="B___USA_based_false"/>
      <w:bookmarkStart w:id="179" w:name="B___Standard_Cylinders_false"/>
      <w:bookmarkStart w:id="180" w:name="B___Cylinder_Types"/>
      <w:bookmarkEnd w:id="178"/>
      <w:bookmarkEnd w:id="179"/>
    </w:p>
    <w:p w14:paraId="6D358874" w14:textId="77777777" w:rsidR="00000000" w:rsidRDefault="00000000">
      <w:pPr>
        <w:pStyle w:val="PR1"/>
        <w:spacing w:after="240"/>
      </w:pPr>
      <w:r>
        <w:lastRenderedPageBreak/>
        <w:t>Cylinder</w:t>
      </w:r>
      <w:r>
        <w:rPr>
          <w:lang w:val="en-US"/>
        </w:rPr>
        <w:t xml:space="preserve"> Type</w:t>
      </w:r>
      <w:r>
        <w:t xml:space="preserve">s: Original manufacturer cylinders </w:t>
      </w:r>
      <w:r>
        <w:rPr>
          <w:lang w:val="en-US"/>
        </w:rPr>
        <w:t>able to supply</w:t>
      </w:r>
      <w:r>
        <w:t xml:space="preserve"> the following</w:t>
      </w:r>
      <w:r>
        <w:rPr>
          <w:lang w:val="en-US"/>
        </w:rPr>
        <w:t xml:space="preserve"> cylinder formats and types</w:t>
      </w:r>
      <w:r>
        <w:t>:</w:t>
      </w:r>
    </w:p>
    <w:p w14:paraId="39C0BFC7" w14:textId="77777777" w:rsidR="00000000" w:rsidRDefault="00000000">
      <w:pPr>
        <w:pStyle w:val="PR2"/>
      </w:pPr>
      <w:r>
        <w:t xml:space="preserve">Threaded </w:t>
      </w:r>
      <w:r>
        <w:rPr>
          <w:lang w:val="en-US"/>
        </w:rPr>
        <w:t xml:space="preserve">mortise </w:t>
      </w:r>
      <w:r>
        <w:t>cylinders with rings and cams to suit hardware application.</w:t>
      </w:r>
    </w:p>
    <w:p w14:paraId="328A1607" w14:textId="77777777" w:rsidR="00000000" w:rsidRDefault="00000000">
      <w:pPr>
        <w:pStyle w:val="PR2"/>
      </w:pPr>
      <w:r>
        <w:t xml:space="preserve">Rim </w:t>
      </w:r>
      <w:r>
        <w:rPr>
          <w:lang w:val="en-US"/>
        </w:rPr>
        <w:t>c</w:t>
      </w:r>
      <w:r>
        <w:t>ylinders with back plate, flat-type vertical or horizontal tailpiece, and raised trim ring.</w:t>
      </w:r>
    </w:p>
    <w:p w14:paraId="767BD11F" w14:textId="77777777" w:rsidR="00000000" w:rsidRDefault="00000000">
      <w:pPr>
        <w:pStyle w:val="PR2"/>
      </w:pPr>
      <w:r>
        <w:t>Bored</w:t>
      </w:r>
      <w:r>
        <w:rPr>
          <w:lang w:val="en-US"/>
        </w:rPr>
        <w:t xml:space="preserve"> or cylindrical lock c</w:t>
      </w:r>
      <w:r>
        <w:t xml:space="preserve">ylinders with tailpieces </w:t>
      </w:r>
      <w:r>
        <w:rPr>
          <w:lang w:val="en-US"/>
        </w:rPr>
        <w:t xml:space="preserve">as required </w:t>
      </w:r>
      <w:r>
        <w:t>to suit locks.</w:t>
      </w:r>
    </w:p>
    <w:p w14:paraId="07129684" w14:textId="77777777" w:rsidR="00000000" w:rsidRDefault="00000000">
      <w:pPr>
        <w:pStyle w:val="PR2"/>
      </w:pPr>
      <w:r>
        <w:t>Tubular deadlocks</w:t>
      </w:r>
      <w:r>
        <w:rPr>
          <w:lang w:val="en-US"/>
        </w:rPr>
        <w:t xml:space="preserve"> and other </w:t>
      </w:r>
      <w:r>
        <w:t>auxiliary locks</w:t>
      </w:r>
      <w:r>
        <w:rPr>
          <w:lang w:val="en-US"/>
        </w:rPr>
        <w:t>.</w:t>
      </w:r>
      <w:bookmarkStart w:id="181" w:name="B____CylTypes_International_Euro_false"/>
      <w:bookmarkStart w:id="182" w:name="B____CylTypes_Padlocks_false"/>
      <w:bookmarkStart w:id="183" w:name="B____CylTypes_Industrial_false"/>
      <w:bookmarkEnd w:id="181"/>
      <w:bookmarkEnd w:id="182"/>
      <w:bookmarkEnd w:id="183"/>
    </w:p>
    <w:p w14:paraId="6F24E9FE" w14:textId="77777777" w:rsidR="00000000" w:rsidRDefault="00000000">
      <w:pPr>
        <w:pStyle w:val="PR2"/>
      </w:pPr>
      <w:r>
        <w:t>Mortise and rim cylinder collars to be solid and recessed to allow the cylinder face to be flush and be free spinning with matching finishes.</w:t>
      </w:r>
      <w:bookmarkStart w:id="184" w:name="B____Keyway"/>
    </w:p>
    <w:p w14:paraId="76319D45" w14:textId="77777777" w:rsidR="00000000" w:rsidRDefault="00000000">
      <w:pPr>
        <w:pStyle w:val="PR2"/>
      </w:pPr>
      <w:r>
        <w:t xml:space="preserve">Keyway: </w:t>
      </w:r>
      <w:bookmarkStart w:id="185" w:name="B_____Keyway_Mfr_Std"/>
      <w:bookmarkStart w:id="186" w:name="B_____Keyway_Fac_Std_false"/>
      <w:bookmarkEnd w:id="185"/>
      <w:r>
        <w:t>Match Facility Standard.</w:t>
      </w:r>
      <w:bookmarkStart w:id="187" w:name="B_____Keyway_Fac_Restr_false"/>
      <w:bookmarkStart w:id="188" w:name="B___SFIC_087100_03_30"/>
      <w:bookmarkEnd w:id="180"/>
      <w:bookmarkEnd w:id="184"/>
      <w:bookmarkEnd w:id="186"/>
      <w:bookmarkEnd w:id="187"/>
    </w:p>
    <w:p w14:paraId="686B64C3" w14:textId="77777777" w:rsidR="00000000" w:rsidRDefault="00000000">
      <w:pPr>
        <w:pStyle w:val="PR1"/>
      </w:pPr>
      <w:r>
        <w:rPr>
          <w:lang w:val="en-US"/>
        </w:rPr>
        <w:t>Small Format Interchangeable</w:t>
      </w:r>
      <w:r>
        <w:t xml:space="preserve"> Cores: </w:t>
      </w:r>
      <w:r>
        <w:rPr>
          <w:lang w:val="en-US"/>
        </w:rPr>
        <w:t xml:space="preserve">Provide small format interchangeable cores (SFIC) as specified, </w:t>
      </w:r>
      <w:r>
        <w:t>core insert, removable by use of a special key; usable with other manufacturers' cylinders.</w:t>
      </w:r>
      <w:bookmarkStart w:id="189" w:name="B___LFIC_087100_03_25"/>
      <w:bookmarkStart w:id="190" w:name="B___Permanent_Cores_Allowances_false"/>
      <w:bookmarkStart w:id="191" w:name="B___HighSecurityCyl_087100_03_40WC"/>
      <w:bookmarkEnd w:id="188"/>
      <w:bookmarkEnd w:id="189"/>
      <w:bookmarkEnd w:id="190"/>
    </w:p>
    <w:p w14:paraId="7B05810D" w14:textId="77777777" w:rsidR="00000000" w:rsidRDefault="00000000">
      <w:pPr>
        <w:pStyle w:val="PR1"/>
      </w:pPr>
      <w:r>
        <w:t>High Security Cylinders: ANSI/BHMA A156.5, Grade 1</w:t>
      </w:r>
      <w:r>
        <w:rPr>
          <w:lang w:val="en-US"/>
        </w:rPr>
        <w:t xml:space="preserve"> </w:t>
      </w:r>
      <w:bookmarkStart w:id="192" w:name="B____HSC_M4_M1AAAM_087100_03_40_50"/>
      <w:bookmarkEnd w:id="192"/>
      <w:r w:rsidRPr="00DB7694">
        <w:rPr>
          <w:lang w:val="en-US"/>
        </w:rPr>
        <w:t>Certified Products Directory (CPD) listed</w:t>
      </w:r>
      <w:r>
        <w:t xml:space="preserve"> cylinder</w:t>
      </w:r>
      <w:r>
        <w:rPr>
          <w:lang w:val="en-US"/>
        </w:rPr>
        <w:t>s</w:t>
      </w:r>
      <w:r>
        <w:t xml:space="preserve"> </w:t>
      </w:r>
      <w:r>
        <w:rPr>
          <w:lang w:val="en-US"/>
        </w:rPr>
        <w:t>certified</w:t>
      </w:r>
      <w:r>
        <w:t xml:space="preserve"> to UL437, including pick</w:t>
      </w:r>
      <w:bookmarkStart w:id="193" w:name="B____HSC_M4_AttackRes_087100_03_40_50"/>
      <w:bookmarkEnd w:id="193"/>
      <w:r>
        <w:t xml:space="preserve"> and drill resistance. Pick resistance </w:t>
      </w:r>
      <w:r>
        <w:rPr>
          <w:lang w:val="en-US"/>
        </w:rPr>
        <w:t xml:space="preserve">to </w:t>
      </w:r>
      <w:r>
        <w:t xml:space="preserve">incorporate two or more independent locking mechanisms including a pin tumbler device with </w:t>
      </w:r>
      <w:r>
        <w:rPr>
          <w:lang w:val="en-US"/>
        </w:rPr>
        <w:t xml:space="preserve">five or </w:t>
      </w:r>
      <w:r>
        <w:t xml:space="preserve">six pin chambers, mushroom-shaped driver pins, and sidebar locking mechanism operated independently from the six top pin tumbler device. Drill resistance </w:t>
      </w:r>
      <w:r>
        <w:rPr>
          <w:lang w:val="en-US"/>
        </w:rPr>
        <w:t xml:space="preserve">to </w:t>
      </w:r>
      <w:r>
        <w:t>incorporate cylinder housing with fixed case-hardened inserts protecting the pin tumbler shear line, cylinder plugs with case-hardened inserts protecting both the pin tumbler shear line and the side bar, mushroom-shaped stainless steel driver pins, and stainless steel side</w:t>
      </w:r>
      <w:r>
        <w:rPr>
          <w:lang w:val="en-US"/>
        </w:rPr>
        <w:t xml:space="preserve"> </w:t>
      </w:r>
      <w:r>
        <w:t>pins.</w:t>
      </w:r>
      <w:bookmarkStart w:id="194" w:name="B____0871000340_Factory_Keying"/>
      <w:bookmarkEnd w:id="194"/>
    </w:p>
    <w:p w14:paraId="1D34C55D" w14:textId="77777777" w:rsidR="00000000" w:rsidRDefault="00000000">
      <w:pPr>
        <w:pStyle w:val="PR2"/>
        <w:spacing w:before="240"/>
      </w:pPr>
      <w:r>
        <w:t>New high security key systems shall not be established with products that have an expired patent. Expired systems shall only be specified</w:t>
      </w:r>
      <w:r w:rsidRPr="00493427">
        <w:rPr>
          <w:lang w:val="en-US"/>
        </w:rPr>
        <w:t xml:space="preserve"> </w:t>
      </w:r>
      <w:r>
        <w:rPr>
          <w:lang w:val="en-US"/>
        </w:rPr>
        <w:t>and supplied</w:t>
      </w:r>
      <w:r>
        <w:t xml:space="preserve"> to support existing systems.</w:t>
      </w:r>
      <w:bookmarkStart w:id="195" w:name="B____HSC_M4_3dPrinting_087100_03_40_50"/>
      <w:bookmarkStart w:id="196" w:name="B____HSC_M4_Sidebar_087100_03_40_50"/>
      <w:bookmarkEnd w:id="195"/>
      <w:bookmarkEnd w:id="196"/>
    </w:p>
    <w:p w14:paraId="0C843B28" w14:textId="77777777" w:rsidR="00000000" w:rsidRDefault="00000000">
      <w:pPr>
        <w:pStyle w:val="PR2"/>
        <w:spacing w:before="240" w:after="240"/>
      </w:pPr>
      <w:r>
        <w:t>Manufacturers:</w:t>
      </w:r>
      <w:bookmarkStart w:id="197" w:name="B____AA_V10_EXPIRED_false"/>
      <w:bookmarkStart w:id="198" w:name="B____AA_MaximumPlus_2029"/>
      <w:bookmarkStart w:id="199" w:name="B____RU_Access3AHS_2027"/>
      <w:bookmarkStart w:id="200" w:name="B____RU_PyramidPHS_EXPIRED"/>
      <w:bookmarkStart w:id="201" w:name="B____MC_M3_EXPIRED"/>
      <w:bookmarkStart w:id="202" w:name="B____MC_M4_2040_087100_03_40_50"/>
      <w:bookmarkStart w:id="203" w:name="B____SA_DegreeDG3_2027"/>
      <w:bookmarkStart w:id="204" w:name="B____SA_KESOUL_2024"/>
      <w:bookmarkStart w:id="205" w:name="B____SA_SignatureUL_EXPIRED_false"/>
      <w:bookmarkStart w:id="206" w:name="B____SC_Everest29_2029_false"/>
      <w:bookmarkEnd w:id="197"/>
      <w:bookmarkEnd w:id="198"/>
      <w:bookmarkEnd w:id="199"/>
      <w:bookmarkEnd w:id="200"/>
      <w:bookmarkEnd w:id="201"/>
      <w:bookmarkEnd w:id="202"/>
      <w:bookmarkEnd w:id="203"/>
      <w:bookmarkEnd w:id="204"/>
      <w:bookmarkEnd w:id="205"/>
    </w:p>
    <w:p w14:paraId="47DE341D" w14:textId="77777777" w:rsidR="00000000" w:rsidRPr="00A01933" w:rsidRDefault="00000000">
      <w:pPr>
        <w:pStyle w:val="PR3"/>
      </w:pPr>
      <w:r>
        <w:t>Schlage (SC) - Everest 29.</w:t>
      </w:r>
      <w:bookmarkStart w:id="207" w:name="B____SC_ULPrimusEverestXP_2024_false"/>
      <w:bookmarkStart w:id="208" w:name="B____YA_U5000_EXPIRED_false"/>
      <w:bookmarkStart w:id="209" w:name="B____0871000340_No_Substitution"/>
      <w:bookmarkEnd w:id="206"/>
      <w:bookmarkEnd w:id="207"/>
      <w:bookmarkEnd w:id="208"/>
    </w:p>
    <w:p w14:paraId="32821A6C" w14:textId="77777777" w:rsidR="00000000" w:rsidRDefault="00000000">
      <w:pPr>
        <w:pStyle w:val="PR3"/>
      </w:pPr>
      <w:r>
        <w:t>No Substitution.</w:t>
      </w:r>
      <w:bookmarkStart w:id="210" w:name="B___SecurityCyl_087100_03_45WC"/>
      <w:bookmarkStart w:id="211" w:name="B___PatentedCyl_087100_03_50WC"/>
      <w:bookmarkStart w:id="212" w:name="B___Keying_System"/>
      <w:bookmarkEnd w:id="191"/>
      <w:bookmarkEnd w:id="209"/>
      <w:bookmarkEnd w:id="210"/>
      <w:bookmarkEnd w:id="211"/>
    </w:p>
    <w:p w14:paraId="443C6B90" w14:textId="77777777" w:rsidR="00000000" w:rsidRDefault="00000000">
      <w:pPr>
        <w:pStyle w:val="PR1"/>
        <w:spacing w:after="240"/>
        <w:rPr>
          <w:szCs w:val="22"/>
        </w:rPr>
      </w:pPr>
      <w:r>
        <w:t xml:space="preserve">Keying System: Each type of lock and cylinders to be factory keyed. </w:t>
      </w:r>
    </w:p>
    <w:p w14:paraId="5CF75458" w14:textId="77777777" w:rsidR="00000000" w:rsidRDefault="00000000">
      <w:pPr>
        <w:pStyle w:val="PR2"/>
        <w:rPr>
          <w:szCs w:val="22"/>
        </w:rPr>
      </w:pPr>
      <w:r>
        <w:rPr>
          <w:lang w:val="en-US"/>
        </w:rPr>
        <w:t xml:space="preserve">Supplier shall </w:t>
      </w:r>
      <w:r>
        <w:t xml:space="preserve">conduct </w:t>
      </w:r>
      <w:r>
        <w:rPr>
          <w:lang w:val="en-US"/>
        </w:rPr>
        <w:t>a</w:t>
      </w:r>
      <w:r>
        <w:t xml:space="preserve"> "Keying Conference" to define and document keying system instructions and requirements. </w:t>
      </w:r>
    </w:p>
    <w:p w14:paraId="176B966D" w14:textId="77777777" w:rsidR="00000000" w:rsidRDefault="00000000">
      <w:pPr>
        <w:pStyle w:val="PR2"/>
        <w:rPr>
          <w:szCs w:val="22"/>
        </w:rPr>
      </w:pPr>
      <w:r>
        <w:t>Furnish factory cut, nickel-silver large bow permanently inscribed with a visual key control number as directed by Owner.</w:t>
      </w:r>
      <w:bookmarkStart w:id="213" w:name="B____Exist_System_false"/>
      <w:bookmarkStart w:id="214" w:name="B____New_System"/>
      <w:bookmarkEnd w:id="213"/>
    </w:p>
    <w:p w14:paraId="1576A100" w14:textId="77777777" w:rsidR="00000000" w:rsidRDefault="00000000">
      <w:pPr>
        <w:pStyle w:val="PR2"/>
      </w:pPr>
      <w:r>
        <w:t>New System: Key locks to a new key system as directed by the Owner.</w:t>
      </w:r>
      <w:bookmarkStart w:id="215" w:name="B___Key_Quantity"/>
      <w:bookmarkEnd w:id="212"/>
      <w:bookmarkEnd w:id="214"/>
    </w:p>
    <w:p w14:paraId="030B48D5" w14:textId="77777777" w:rsidR="00000000" w:rsidRDefault="00000000">
      <w:pPr>
        <w:pStyle w:val="PR1"/>
        <w:spacing w:after="240"/>
      </w:pPr>
      <w:r>
        <w:t>Key Quantity: Provide the following minimum number of keys:</w:t>
      </w:r>
      <w:bookmarkStart w:id="216" w:name="B____Change_Keys"/>
    </w:p>
    <w:p w14:paraId="62F5BFF6" w14:textId="77777777" w:rsidR="00000000" w:rsidRDefault="00000000">
      <w:pPr>
        <w:pStyle w:val="PR2"/>
      </w:pPr>
      <w:r>
        <w:t xml:space="preserve">Change Keys per Cylinder: </w:t>
      </w:r>
      <w:bookmarkStart w:id="217" w:name="B_____Two"/>
      <w:r>
        <w:t xml:space="preserve">Two (2) </w:t>
      </w:r>
      <w:bookmarkStart w:id="218" w:name="B_____Three_false"/>
      <w:bookmarkStart w:id="219" w:name="B____Master_Keys_5"/>
      <w:bookmarkEnd w:id="216"/>
      <w:bookmarkEnd w:id="217"/>
      <w:bookmarkEnd w:id="218"/>
    </w:p>
    <w:p w14:paraId="08D21D22" w14:textId="77777777" w:rsidR="00000000" w:rsidRDefault="00000000">
      <w:pPr>
        <w:pStyle w:val="PR2"/>
      </w:pPr>
      <w:r>
        <w:t>Master Keys (per Master Key Level/Group): Five (5).</w:t>
      </w:r>
      <w:bookmarkStart w:id="220" w:name="B____CMK_10"/>
      <w:bookmarkEnd w:id="219"/>
    </w:p>
    <w:p w14:paraId="7FB466E2" w14:textId="77777777" w:rsidR="00000000" w:rsidRDefault="00000000">
      <w:pPr>
        <w:pStyle w:val="PR2"/>
      </w:pPr>
      <w:r>
        <w:t>Construction Keys (where required): Ten (10).</w:t>
      </w:r>
      <w:bookmarkStart w:id="221" w:name="B____Const_Control_2_false"/>
      <w:bookmarkStart w:id="222" w:name="B____Perm_Control_2_false"/>
      <w:bookmarkStart w:id="223" w:name="B___Construction_Keyed"/>
      <w:bookmarkEnd w:id="215"/>
      <w:bookmarkEnd w:id="220"/>
      <w:bookmarkEnd w:id="221"/>
      <w:bookmarkEnd w:id="222"/>
    </w:p>
    <w:p w14:paraId="46DBDB85" w14:textId="77777777" w:rsidR="00000000" w:rsidRDefault="00000000">
      <w:pPr>
        <w:pStyle w:val="PR1"/>
      </w:pPr>
      <w:r>
        <w:t>Construction Keying: Provide construction master keyed cylinders.</w:t>
      </w:r>
      <w:bookmarkStart w:id="224" w:name="B___Construction_Cores_false"/>
      <w:bookmarkStart w:id="225" w:name="B___Key_Reg_List"/>
      <w:bookmarkEnd w:id="223"/>
      <w:bookmarkEnd w:id="224"/>
    </w:p>
    <w:p w14:paraId="7B815B0C" w14:textId="77777777" w:rsidR="00000000" w:rsidRDefault="00000000">
      <w:pPr>
        <w:pStyle w:val="PR1"/>
        <w:spacing w:after="240"/>
      </w:pPr>
      <w:r>
        <w:lastRenderedPageBreak/>
        <w:t>Key Registration List (Bitting List):</w:t>
      </w:r>
      <w:bookmarkStart w:id="226" w:name="B____Key_Reg_List_General"/>
    </w:p>
    <w:p w14:paraId="2C8EE47B" w14:textId="77777777" w:rsidR="00000000" w:rsidRDefault="00000000">
      <w:pPr>
        <w:pStyle w:val="PR2"/>
      </w:pPr>
      <w:r>
        <w:t>Provide keying transcript list to Owner's representative in the proper format for importing into key control software.</w:t>
      </w:r>
    </w:p>
    <w:p w14:paraId="00E005C0" w14:textId="77777777" w:rsidR="00000000" w:rsidRDefault="00000000">
      <w:pPr>
        <w:pStyle w:val="PR2"/>
      </w:pPr>
      <w:r>
        <w:t>Provide transcript list in writing or electronic file as directed by the Owner.</w:t>
      </w:r>
      <w:bookmarkStart w:id="227" w:name="B____Owner_Furnished_Cylinders_false"/>
      <w:bookmarkStart w:id="228" w:name="B__DigitalCyls_Keying_087400_03_01"/>
      <w:bookmarkStart w:id="229" w:name="B__DigitalCyls_Nexgen_087400_03_05"/>
      <w:bookmarkStart w:id="230" w:name="B__Key_Control"/>
      <w:bookmarkEnd w:id="177"/>
      <w:bookmarkEnd w:id="225"/>
      <w:bookmarkEnd w:id="226"/>
      <w:bookmarkEnd w:id="227"/>
      <w:bookmarkEnd w:id="228"/>
      <w:bookmarkEnd w:id="229"/>
    </w:p>
    <w:p w14:paraId="2D4939AB" w14:textId="77777777" w:rsidR="00000000" w:rsidRPr="005E6502" w:rsidRDefault="00000000">
      <w:pPr>
        <w:pStyle w:val="PR0"/>
        <w:numPr>
          <w:ilvl w:val="3"/>
          <w:numId w:val="2"/>
        </w:numPr>
      </w:pPr>
      <w:r>
        <w:t>KEY CONTROL</w:t>
      </w:r>
      <w:bookmarkStart w:id="231" w:name="B___Key_Control_Cabinet_false"/>
    </w:p>
    <w:p w14:paraId="6D362152" w14:textId="77777777" w:rsidR="00000000" w:rsidRDefault="00000000">
      <w:pPr>
        <w:pStyle w:val="PR1"/>
        <w:numPr>
          <w:ilvl w:val="4"/>
          <w:numId w:val="2"/>
        </w:numPr>
        <w:rPr>
          <w:szCs w:val="22"/>
        </w:rPr>
      </w:pPr>
      <w:r>
        <w:t>Key Control Cabinet: Provide a key control system including envelopes, labels, and tags with self-locking key clips, receipt forms, 3-way visible card index, temporary markers, permanent markers, and standard metal cabinet. Key control cabinet shall have expansion capacity of 150% of the number of locks required for the project.</w:t>
      </w:r>
    </w:p>
    <w:p w14:paraId="50A94814" w14:textId="77777777" w:rsidR="00000000" w:rsidRDefault="00000000">
      <w:pPr>
        <w:pStyle w:val="PR2"/>
        <w:numPr>
          <w:ilvl w:val="5"/>
          <w:numId w:val="2"/>
        </w:numPr>
        <w:spacing w:before="240" w:after="240"/>
        <w:rPr>
          <w:szCs w:val="22"/>
        </w:rPr>
      </w:pPr>
      <w:r>
        <w:rPr>
          <w:szCs w:val="22"/>
        </w:rPr>
        <w:t>Manufacturers:</w:t>
      </w:r>
      <w:bookmarkStart w:id="232" w:name="B____Lund"/>
    </w:p>
    <w:p w14:paraId="7B6431B0" w14:textId="4EF2F5D8" w:rsidR="00844FAB" w:rsidRPr="00844FAB" w:rsidRDefault="00844FAB">
      <w:pPr>
        <w:pStyle w:val="PR3"/>
        <w:numPr>
          <w:ilvl w:val="6"/>
          <w:numId w:val="2"/>
        </w:numPr>
        <w:tabs>
          <w:tab w:val="clear" w:pos="2556"/>
          <w:tab w:val="num" w:pos="2520"/>
        </w:tabs>
        <w:ind w:left="2074"/>
        <w:rPr>
          <w:bCs/>
        </w:rPr>
      </w:pPr>
      <w:r>
        <w:rPr>
          <w:bCs/>
          <w:lang w:val="en-US"/>
        </w:rPr>
        <w:t>Traka (TR)</w:t>
      </w:r>
    </w:p>
    <w:p w14:paraId="093EFE1C" w14:textId="51BDDA15" w:rsidR="00000000" w:rsidRDefault="00000000">
      <w:pPr>
        <w:pStyle w:val="PR3"/>
        <w:numPr>
          <w:ilvl w:val="6"/>
          <w:numId w:val="2"/>
        </w:numPr>
        <w:tabs>
          <w:tab w:val="clear" w:pos="2556"/>
          <w:tab w:val="num" w:pos="2520"/>
        </w:tabs>
        <w:ind w:left="2074"/>
        <w:rPr>
          <w:bCs/>
        </w:rPr>
      </w:pPr>
      <w:r>
        <w:t>Lund Equipment (LU).</w:t>
      </w:r>
      <w:bookmarkStart w:id="233" w:name="B____MMF"/>
      <w:bookmarkEnd w:id="232"/>
    </w:p>
    <w:p w14:paraId="50A73FA7" w14:textId="77777777" w:rsidR="00000000" w:rsidRDefault="00000000">
      <w:pPr>
        <w:pStyle w:val="PR3"/>
        <w:numPr>
          <w:ilvl w:val="6"/>
          <w:numId w:val="2"/>
        </w:numPr>
        <w:tabs>
          <w:tab w:val="clear" w:pos="2556"/>
          <w:tab w:val="num" w:pos="2520"/>
        </w:tabs>
        <w:ind w:left="2074"/>
        <w:rPr>
          <w:bCs/>
        </w:rPr>
      </w:pPr>
      <w:r>
        <w:t>MMF Industries (MM).</w:t>
      </w:r>
      <w:bookmarkStart w:id="234" w:name="B____Telkee"/>
      <w:bookmarkEnd w:id="233"/>
    </w:p>
    <w:p w14:paraId="3B41CE72" w14:textId="77777777" w:rsidR="00000000" w:rsidRPr="00051D7C" w:rsidRDefault="00000000">
      <w:pPr>
        <w:pStyle w:val="PR3"/>
        <w:numPr>
          <w:ilvl w:val="6"/>
          <w:numId w:val="2"/>
        </w:numPr>
        <w:tabs>
          <w:tab w:val="clear" w:pos="2556"/>
          <w:tab w:val="num" w:pos="2520"/>
        </w:tabs>
        <w:ind w:left="2074"/>
        <w:rPr>
          <w:bCs/>
        </w:rPr>
      </w:pPr>
      <w:r>
        <w:t>Telkee (TK)</w:t>
      </w:r>
      <w:r>
        <w:rPr>
          <w:lang w:val="en-US"/>
        </w:rPr>
        <w:t>.</w:t>
      </w:r>
      <w:bookmarkStart w:id="235" w:name="B____KeyControl_No_Substitution_false"/>
      <w:bookmarkStart w:id="236" w:name="B___ElectronicKeyCabinet_087400_24_57"/>
      <w:bookmarkEnd w:id="231"/>
      <w:bookmarkEnd w:id="234"/>
      <w:bookmarkEnd w:id="235"/>
    </w:p>
    <w:p w14:paraId="6699D104" w14:textId="77777777" w:rsidR="00000000" w:rsidRDefault="00000000">
      <w:pPr>
        <w:pStyle w:val="PR1"/>
        <w:numPr>
          <w:ilvl w:val="4"/>
          <w:numId w:val="5"/>
        </w:numPr>
        <w:rPr>
          <w:szCs w:val="22"/>
        </w:rPr>
      </w:pPr>
      <w:r>
        <w:t>Electronic Key Management System: Provide an electronic key control system with Stand-alone Plug and Play features including advanced RFID technology. Touchscreen interface with PIN access for keys individually locked in place. Minimum 1,000 system users and 21 iFobs for locking receptors. System shall have a minimum 250,000 audit events screen displayed or ability to be exported via USB port.</w:t>
      </w:r>
    </w:p>
    <w:p w14:paraId="35F46BFB" w14:textId="77777777" w:rsidR="00000000" w:rsidRDefault="00000000">
      <w:pPr>
        <w:pStyle w:val="PR2"/>
        <w:numPr>
          <w:ilvl w:val="5"/>
          <w:numId w:val="5"/>
        </w:numPr>
        <w:snapToGrid w:val="0"/>
        <w:spacing w:before="240" w:after="240"/>
        <w:rPr>
          <w:szCs w:val="22"/>
        </w:rPr>
      </w:pPr>
      <w:r>
        <w:rPr>
          <w:szCs w:val="22"/>
        </w:rPr>
        <w:t>Manufacturers:</w:t>
      </w:r>
      <w:bookmarkStart w:id="237" w:name="B____Medeco"/>
    </w:p>
    <w:p w14:paraId="7CDF5ABD" w14:textId="77777777" w:rsidR="00000000" w:rsidRPr="001D32DF" w:rsidRDefault="00000000">
      <w:pPr>
        <w:pStyle w:val="PR3"/>
        <w:numPr>
          <w:ilvl w:val="6"/>
          <w:numId w:val="5"/>
        </w:numPr>
        <w:rPr>
          <w:bCs/>
        </w:rPr>
      </w:pPr>
      <w:r>
        <w:t>Medeco (MC).</w:t>
      </w:r>
      <w:bookmarkStart w:id="238" w:name="B____Traka"/>
      <w:bookmarkEnd w:id="237"/>
    </w:p>
    <w:p w14:paraId="1FA90DB5" w14:textId="77777777" w:rsidR="00000000" w:rsidRPr="00051D7C" w:rsidRDefault="00000000">
      <w:pPr>
        <w:pStyle w:val="PR3"/>
        <w:numPr>
          <w:ilvl w:val="6"/>
          <w:numId w:val="5"/>
        </w:numPr>
        <w:rPr>
          <w:bCs/>
        </w:rPr>
      </w:pPr>
      <w:r>
        <w:rPr>
          <w:bCs/>
          <w:lang w:val="en-US"/>
        </w:rPr>
        <w:t>Traka (TA).</w:t>
      </w:r>
      <w:bookmarkStart w:id="239" w:name="B____0874002457_No_Substitution_false"/>
      <w:bookmarkStart w:id="240" w:name="B___IntelligentKeyCabinet_087400_24_65"/>
      <w:bookmarkStart w:id="241" w:name="B__Mech_Locks_and_Latch_Devices"/>
      <w:bookmarkEnd w:id="230"/>
      <w:bookmarkEnd w:id="236"/>
      <w:bookmarkEnd w:id="238"/>
      <w:bookmarkEnd w:id="239"/>
      <w:bookmarkEnd w:id="240"/>
    </w:p>
    <w:p w14:paraId="337F94C6" w14:textId="77777777" w:rsidR="00000000" w:rsidRDefault="00000000">
      <w:pPr>
        <w:pStyle w:val="PR0"/>
      </w:pPr>
      <w:r>
        <w:t>MECHANICAL LOCKS AND LATCHING DEVICES</w:t>
      </w:r>
      <w:bookmarkStart w:id="242" w:name="B___MortLock_High_Sec_087100_04_01"/>
      <w:bookmarkStart w:id="243" w:name="B___MortLock_G1_HeavyDuty_087100_04_02"/>
      <w:bookmarkEnd w:id="242"/>
    </w:p>
    <w:p w14:paraId="407B365D" w14:textId="77777777" w:rsidR="00000000" w:rsidRDefault="00000000">
      <w:pPr>
        <w:pStyle w:val="PR1"/>
      </w:pPr>
      <w:r>
        <w:t xml:space="preserve">Mortise Locksets, Grade 1 (Heavy Duty): ANSI/BHMA A156.13, Series 1000, Operational Grade 1 </w:t>
      </w:r>
      <w:r>
        <w:rPr>
          <w:lang w:val="en-US"/>
        </w:rPr>
        <w:t>Certified Products Directory (CPD) listed</w:t>
      </w:r>
      <w:r>
        <w:t>. Locksets are to be manufactured with a corrosion resistant steel case and be field-reversible for handing without disassembly of the lock body.</w:t>
      </w:r>
      <w:bookmarkStart w:id="244" w:name="B____0871000402_Warranty"/>
      <w:bookmarkStart w:id="245" w:name="B____Security_Grade1_false"/>
      <w:bookmarkStart w:id="246" w:name="B____CycleTest_RUandSA_ONLY_false"/>
      <w:bookmarkStart w:id="247" w:name="B____Indicator_087100_04_50"/>
      <w:bookmarkStart w:id="248" w:name="B____RoselessTrim_087100040201"/>
      <w:bookmarkEnd w:id="244"/>
      <w:bookmarkEnd w:id="245"/>
      <w:bookmarkEnd w:id="246"/>
      <w:bookmarkEnd w:id="247"/>
      <w:bookmarkEnd w:id="248"/>
    </w:p>
    <w:p w14:paraId="51E15DBC" w14:textId="77777777" w:rsidR="00000000" w:rsidRDefault="00000000">
      <w:pPr>
        <w:pStyle w:val="PR2"/>
        <w:spacing w:before="240" w:after="240"/>
      </w:pPr>
      <w:r>
        <w:rPr>
          <w:szCs w:val="22"/>
        </w:rPr>
        <w:t>Manufacturers:</w:t>
      </w:r>
      <w:bookmarkStart w:id="249" w:name="B____0871000402_RU_ML2000"/>
      <w:bookmarkStart w:id="250" w:name="B____0871000402_BE_47H_false"/>
      <w:bookmarkStart w:id="251" w:name="B____0871000402_SA_8200"/>
      <w:bookmarkEnd w:id="249"/>
      <w:bookmarkEnd w:id="250"/>
    </w:p>
    <w:p w14:paraId="4DD5C7DE" w14:textId="77777777" w:rsidR="00000000" w:rsidRDefault="00000000">
      <w:pPr>
        <w:pStyle w:val="PR3"/>
      </w:pPr>
      <w:r>
        <w:t>Sargent Manufacturing (SA) - 8200 Series.</w:t>
      </w:r>
      <w:bookmarkStart w:id="252" w:name="B____0871000402_SC_L9000_false"/>
      <w:bookmarkEnd w:id="251"/>
    </w:p>
    <w:p w14:paraId="1D616FEF" w14:textId="77777777" w:rsidR="00000000" w:rsidRDefault="00000000">
      <w:pPr>
        <w:pStyle w:val="PR3"/>
      </w:pPr>
      <w:r>
        <w:t>Schlage (SC) - L9000 Series.</w:t>
      </w:r>
      <w:bookmarkStart w:id="253" w:name="B____0871000402_YA_8800FL"/>
      <w:bookmarkStart w:id="254" w:name="B____0871000402_No_Sub_false"/>
      <w:bookmarkEnd w:id="252"/>
      <w:bookmarkEnd w:id="253"/>
    </w:p>
    <w:p w14:paraId="3E0FE6F6" w14:textId="77777777" w:rsidR="00000000" w:rsidRDefault="00000000">
      <w:pPr>
        <w:pStyle w:val="PR3"/>
      </w:pPr>
      <w:r>
        <w:t>No Substitution</w:t>
      </w:r>
      <w:r>
        <w:rPr>
          <w:lang w:val="en-US"/>
        </w:rPr>
        <w:t>.</w:t>
      </w:r>
      <w:bookmarkStart w:id="255" w:name="B___MortLock_G1_Comm_087100_04_03"/>
      <w:bookmarkStart w:id="256" w:name="B___MultiPoint_Lock_087100_04_04"/>
      <w:bookmarkStart w:id="257" w:name="B___MultiPoint_Lock_FEMA_087100_04_05_01"/>
      <w:bookmarkStart w:id="258" w:name="B___MultiPoint_BlastHurr_087100_04_05_02"/>
      <w:bookmarkStart w:id="259" w:name="B___MultiPoint_Security_087100_04_05_03"/>
      <w:bookmarkStart w:id="260" w:name="B___Cyl_G1_EHD_087100_04_08"/>
      <w:bookmarkStart w:id="261" w:name="B___Cyl_G1_HD_087100_04_08_10"/>
      <w:bookmarkEnd w:id="243"/>
      <w:bookmarkEnd w:id="254"/>
      <w:bookmarkEnd w:id="255"/>
      <w:bookmarkEnd w:id="256"/>
      <w:bookmarkEnd w:id="257"/>
      <w:bookmarkEnd w:id="258"/>
      <w:bookmarkEnd w:id="259"/>
      <w:bookmarkEnd w:id="260"/>
    </w:p>
    <w:p w14:paraId="031C3B9F" w14:textId="77777777" w:rsidR="00000000" w:rsidRDefault="00000000">
      <w:pPr>
        <w:pStyle w:val="PR1"/>
        <w:spacing w:after="240"/>
      </w:pPr>
      <w:r>
        <w:t>Cylindrical Locksets, Grade 1 (Heavy Duty): ANSI/BHMA A156.</w:t>
      </w:r>
      <w:r>
        <w:rPr>
          <w:lang w:val="en-US"/>
        </w:rPr>
        <w:t>2</w:t>
      </w:r>
      <w:r>
        <w:t xml:space="preserve">, Series </w:t>
      </w:r>
      <w:r>
        <w:rPr>
          <w:lang w:val="en-US"/>
        </w:rPr>
        <w:t>4</w:t>
      </w:r>
      <w:r>
        <w:t xml:space="preserve">000, Operational Grade 1 </w:t>
      </w:r>
      <w:r>
        <w:rPr>
          <w:lang w:val="en-US"/>
        </w:rPr>
        <w:t>Certified Products Directory (CPD) listed</w:t>
      </w:r>
      <w:r>
        <w:t>.</w:t>
      </w:r>
      <w:bookmarkStart w:id="262" w:name="B____X_Series_no_sub_language_false"/>
      <w:bookmarkStart w:id="263" w:name="B____087100040810_Warranty"/>
      <w:bookmarkEnd w:id="262"/>
      <w:bookmarkEnd w:id="263"/>
    </w:p>
    <w:p w14:paraId="6D27E47A" w14:textId="77777777" w:rsidR="00000000" w:rsidRDefault="00000000">
      <w:pPr>
        <w:pStyle w:val="PR2"/>
        <w:spacing w:before="240" w:after="240"/>
      </w:pPr>
      <w:r>
        <w:lastRenderedPageBreak/>
        <w:t>Vertical Impact: Exceed 100 vertical impacts (20 times ANSI/BHMA A156.2 requirements)</w:t>
      </w:r>
      <w:r>
        <w:rPr>
          <w:lang w:val="en-US"/>
        </w:rPr>
        <w:t>.</w:t>
      </w:r>
    </w:p>
    <w:p w14:paraId="2E75127C" w14:textId="77777777" w:rsidR="00000000" w:rsidRDefault="00000000">
      <w:pPr>
        <w:pStyle w:val="PR2"/>
        <w:spacing w:before="240" w:after="240"/>
      </w:pPr>
      <w:r>
        <w:t>Furnish with solid cast levers, standard 2 3/4” backset, and 1/2" (3/4" at rated paired openings) throw brass or stainless steel latchbolt.</w:t>
      </w:r>
    </w:p>
    <w:p w14:paraId="5C52FAAF" w14:textId="77777777" w:rsidR="00000000" w:rsidRDefault="00000000">
      <w:pPr>
        <w:pStyle w:val="PR2"/>
        <w:spacing w:before="240"/>
      </w:pPr>
      <w:r>
        <w:t>Locks are to be non-handed and fully field reversible.</w:t>
      </w:r>
      <w:bookmarkStart w:id="264" w:name="B____FreeWheeling_false"/>
      <w:bookmarkStart w:id="265" w:name="B____CycleTesting_CRandSA_ONLY_false"/>
      <w:bookmarkEnd w:id="264"/>
      <w:bookmarkEnd w:id="265"/>
    </w:p>
    <w:p w14:paraId="7667EB08" w14:textId="77777777" w:rsidR="00000000" w:rsidRDefault="00000000">
      <w:pPr>
        <w:pStyle w:val="PR2"/>
        <w:spacing w:before="240" w:after="240"/>
      </w:pPr>
      <w:r>
        <w:rPr>
          <w:szCs w:val="22"/>
        </w:rPr>
        <w:t>Manufacturers:</w:t>
      </w:r>
      <w:bookmarkStart w:id="266" w:name="B____087100040810_RU_CLX3300"/>
      <w:bookmarkStart w:id="267" w:name="B____0871000409_BE_9K_false"/>
      <w:bookmarkStart w:id="268" w:name="B____087100040810_SA_10X"/>
      <w:bookmarkEnd w:id="266"/>
      <w:bookmarkEnd w:id="267"/>
    </w:p>
    <w:p w14:paraId="0BB07B7C" w14:textId="77777777" w:rsidR="00000000" w:rsidRDefault="00000000">
      <w:pPr>
        <w:pStyle w:val="PR3"/>
      </w:pPr>
      <w:r>
        <w:t>Sargent Manufacturing (SA) - 10</w:t>
      </w:r>
      <w:r>
        <w:rPr>
          <w:lang w:val="en-US"/>
        </w:rPr>
        <w:t>X</w:t>
      </w:r>
      <w:r>
        <w:t xml:space="preserve"> Line.</w:t>
      </w:r>
      <w:bookmarkStart w:id="269" w:name="B____0871000409_SC_ND_false"/>
      <w:bookmarkEnd w:id="268"/>
    </w:p>
    <w:p w14:paraId="0C7DF4FB" w14:textId="77777777" w:rsidR="00000000" w:rsidRDefault="00000000">
      <w:pPr>
        <w:pStyle w:val="PR3"/>
      </w:pPr>
      <w:r>
        <w:t>Schlage (SC) - ND Series.</w:t>
      </w:r>
      <w:bookmarkStart w:id="270" w:name="B____0871000409_YA_5400LN_false"/>
      <w:bookmarkStart w:id="271" w:name="B____087100040810_No_Sub_false"/>
      <w:bookmarkEnd w:id="269"/>
      <w:bookmarkEnd w:id="270"/>
    </w:p>
    <w:p w14:paraId="572BE5BF" w14:textId="77777777" w:rsidR="00000000" w:rsidRDefault="00000000">
      <w:pPr>
        <w:pStyle w:val="PR3"/>
      </w:pPr>
      <w:r>
        <w:t>No Substitution.</w:t>
      </w:r>
      <w:bookmarkStart w:id="272" w:name="B___Cyl_G1_Comm_087100_04_10"/>
      <w:bookmarkStart w:id="273" w:name="B___Cyl_G2_Std_087100_04_11"/>
      <w:bookmarkStart w:id="274" w:name="B___Cyl_G2_Lt_Comm_087100_04_12"/>
      <w:bookmarkStart w:id="275" w:name="B___Tubular_Locksets_087100_04_13"/>
      <w:bookmarkStart w:id="276" w:name="B___Resid_Tubular_Locksets_087100_04_40"/>
      <w:bookmarkStart w:id="277" w:name="B___Pivot_Collection_087100_04_40_03_07"/>
      <w:bookmarkStart w:id="278" w:name="B___Interconnect_Locksets_087100_04_14"/>
      <w:bookmarkStart w:id="279" w:name="B___Resid_Inter_Locksets_087100_04_40"/>
      <w:bookmarkStart w:id="280" w:name="B___Narr_Intercon_Locks_087100_04_15"/>
      <w:bookmarkStart w:id="281" w:name="B___Knurling_locks_false"/>
      <w:bookmarkStart w:id="282" w:name="B___Hurricane_Tornado_locks_false"/>
      <w:bookmarkStart w:id="283" w:name="B__Electromechanical_Locking_Devices"/>
      <w:bookmarkEnd w:id="241"/>
      <w:bookmarkEnd w:id="261"/>
      <w:bookmarkEnd w:id="271"/>
      <w:bookmarkEnd w:id="272"/>
      <w:bookmarkEnd w:id="273"/>
      <w:bookmarkEnd w:id="274"/>
      <w:bookmarkEnd w:id="275"/>
      <w:bookmarkEnd w:id="276"/>
      <w:bookmarkEnd w:id="277"/>
      <w:bookmarkEnd w:id="278"/>
      <w:bookmarkEnd w:id="279"/>
      <w:bookmarkEnd w:id="280"/>
      <w:bookmarkEnd w:id="281"/>
      <w:bookmarkEnd w:id="282"/>
    </w:p>
    <w:p w14:paraId="4A19C2CD" w14:textId="77777777" w:rsidR="00000000" w:rsidRDefault="00000000">
      <w:pPr>
        <w:pStyle w:val="PR0"/>
      </w:pPr>
      <w:r>
        <w:t>ELECTROMECHANICAL LOCKING DEVICES</w:t>
      </w:r>
      <w:bookmarkStart w:id="284" w:name="B___Electro_Mortise_G1_HD_087400_05_01"/>
    </w:p>
    <w:p w14:paraId="59531A52" w14:textId="77777777" w:rsidR="00000000" w:rsidRDefault="00000000">
      <w:pPr>
        <w:pStyle w:val="PR1"/>
        <w:spacing w:after="240"/>
      </w:pPr>
      <w:r>
        <w:t xml:space="preserve">Electromechanical Mortise Locksets, Grade 1 (Heavy Duty): ANSI/BHMA A156.13, Series 1000, Operational Grade 1 </w:t>
      </w:r>
      <w:r>
        <w:rPr>
          <w:lang w:val="en-US"/>
        </w:rPr>
        <w:t>Certified Products Directory (CPD) listed</w:t>
      </w:r>
      <w:r>
        <w:t>, subject to same compliance standards and requirements as mechanical mortise locksets, electrified locksets to be of type and design as specified below</w:t>
      </w:r>
      <w:r>
        <w:rPr>
          <w:lang w:val="en-US"/>
        </w:rPr>
        <w:t xml:space="preserve"> and in the hardware sets</w:t>
      </w:r>
      <w:r>
        <w:rPr>
          <w:szCs w:val="22"/>
        </w:rPr>
        <w:t>.</w:t>
      </w:r>
    </w:p>
    <w:p w14:paraId="6425B28C" w14:textId="77777777" w:rsidR="00000000" w:rsidRDefault="00000000">
      <w:pPr>
        <w:pStyle w:val="PR2"/>
        <w:tabs>
          <w:tab w:val="left" w:pos="1440"/>
        </w:tabs>
        <w:spacing w:before="240"/>
      </w:pPr>
      <w:r>
        <w:t>Electrified Lock Options: Where indicated in the Hardware Sets, provide electrified options including: outside door lock/unlock trim control, latchbolt and lock/unlock status monitoring, deadbolt monitoring, and request-to-exit signaling. Support end-of-line resistors contained within the lock case. Unless otherwise indicated, provide electrified locksets standard as fail secure.</w:t>
      </w:r>
      <w:bookmarkStart w:id="285" w:name="B___EcoFlex_Requirement"/>
      <w:bookmarkEnd w:id="285"/>
    </w:p>
    <w:p w14:paraId="153FA13E" w14:textId="77777777" w:rsidR="00000000" w:rsidRDefault="00000000">
      <w:pPr>
        <w:pStyle w:val="PR2"/>
        <w:spacing w:after="240"/>
      </w:pPr>
      <w:r>
        <w:t>Manufacturers:</w:t>
      </w:r>
      <w:bookmarkStart w:id="286" w:name="B____0874000501_RU_ML20900"/>
      <w:bookmarkStart w:id="287" w:name="B____0874000501_BE_45HW_ELEU_false"/>
      <w:bookmarkStart w:id="288" w:name="B____0874000501_SA_8200"/>
      <w:bookmarkEnd w:id="286"/>
      <w:bookmarkEnd w:id="287"/>
    </w:p>
    <w:p w14:paraId="45198F14" w14:textId="77777777" w:rsidR="00000000" w:rsidRDefault="00000000">
      <w:pPr>
        <w:pStyle w:val="PR3"/>
      </w:pPr>
      <w:r>
        <w:t>Sargent Manufacturing (SA) - 8200 Series.</w:t>
      </w:r>
      <w:bookmarkStart w:id="289" w:name="B____0874000501_SC_L9000_ELEURX_false"/>
      <w:bookmarkEnd w:id="288"/>
    </w:p>
    <w:p w14:paraId="0092DE04" w14:textId="77777777" w:rsidR="00000000" w:rsidRDefault="00000000">
      <w:pPr>
        <w:pStyle w:val="PR3"/>
      </w:pPr>
      <w:r>
        <w:t>Schlage (SC) - L9000 EL/EU/RX Series.</w:t>
      </w:r>
      <w:bookmarkStart w:id="290" w:name="B____0874000501_YA_8890"/>
      <w:bookmarkStart w:id="291" w:name="B____0874000501_No_Sub_false"/>
      <w:bookmarkEnd w:id="289"/>
      <w:bookmarkEnd w:id="290"/>
    </w:p>
    <w:p w14:paraId="1D5BFA93" w14:textId="77777777" w:rsidR="00000000" w:rsidRDefault="00000000">
      <w:pPr>
        <w:pStyle w:val="PR3"/>
      </w:pPr>
      <w:r>
        <w:t>No Substitution.</w:t>
      </w:r>
      <w:bookmarkStart w:id="292" w:name="B___ElecMortise_G1HDNAC_087400_05_01_02"/>
      <w:bookmarkStart w:id="293" w:name="B___Electro_Cyl_G1_HD_087400_05_02"/>
      <w:bookmarkStart w:id="294" w:name="B___Electro_Cyl_G1_CD_087400_05_04"/>
      <w:bookmarkStart w:id="295" w:name="B___Electro_Cyl_G2_SD_087400_05_04_01"/>
      <w:bookmarkStart w:id="296" w:name="B___Electromech_MultiPoint_087400_05_05"/>
      <w:bookmarkStart w:id="297" w:name="B___Electromech_Narrow_087400_05_06"/>
      <w:bookmarkStart w:id="298" w:name="B___Hurricane_Tornado_eleclocks_false"/>
      <w:bookmarkStart w:id="299" w:name="B__Stand_Alone_Access_Control_Locking"/>
      <w:bookmarkStart w:id="300" w:name="B__Intelligent_WiFi_Access_Control"/>
      <w:bookmarkStart w:id="301" w:name="B__Int_Wired_Output_Multi_Locks"/>
      <w:bookmarkStart w:id="302" w:name="B__Wireless_Access_Control_Locks"/>
      <w:bookmarkStart w:id="303" w:name="B__Auxiliary_Locks"/>
      <w:bookmarkStart w:id="304" w:name="B__Lock_and_Latch_Strikes"/>
      <w:bookmarkEnd w:id="283"/>
      <w:bookmarkEnd w:id="284"/>
      <w:bookmarkEnd w:id="291"/>
      <w:bookmarkEnd w:id="292"/>
      <w:bookmarkEnd w:id="293"/>
      <w:bookmarkEnd w:id="294"/>
      <w:bookmarkEnd w:id="295"/>
      <w:bookmarkEnd w:id="296"/>
      <w:bookmarkEnd w:id="297"/>
      <w:bookmarkEnd w:id="298"/>
      <w:bookmarkEnd w:id="299"/>
      <w:bookmarkEnd w:id="300"/>
      <w:bookmarkEnd w:id="301"/>
      <w:bookmarkEnd w:id="302"/>
      <w:bookmarkEnd w:id="303"/>
    </w:p>
    <w:p w14:paraId="6CA898F1" w14:textId="77777777" w:rsidR="00000000" w:rsidRDefault="00000000">
      <w:pPr>
        <w:pStyle w:val="PR0"/>
      </w:pPr>
      <w:r>
        <w:t>LOCK AND LATCH STRIKES</w:t>
      </w:r>
    </w:p>
    <w:p w14:paraId="1B003C18" w14:textId="77777777" w:rsidR="00000000" w:rsidRDefault="00000000">
      <w:pPr>
        <w:pStyle w:val="PR1"/>
      </w:pPr>
      <w:r>
        <w:t>Strikes: Provide manufacturer's standard strike with strike box for each latch or lock bolt, with curved lip extended to protect frame, finished to match door hardware set, unless otherwise indicated, and as follows:</w:t>
      </w:r>
    </w:p>
    <w:p w14:paraId="730E1B30" w14:textId="77777777" w:rsidR="00000000" w:rsidRDefault="00000000">
      <w:pPr>
        <w:pStyle w:val="PR2"/>
        <w:spacing w:before="240"/>
      </w:pPr>
      <w:r>
        <w:t>Flat-Lip Strikes: For locks with three-piece antifriction latchbolts, as recommended by manufacturer.</w:t>
      </w:r>
    </w:p>
    <w:p w14:paraId="7F3602A9" w14:textId="77777777" w:rsidR="00000000" w:rsidRDefault="00000000">
      <w:pPr>
        <w:pStyle w:val="PR2"/>
      </w:pPr>
      <w:r>
        <w:t>Extra-Long-Lip Strikes: For locks used on frames with applied wood casing trim.</w:t>
      </w:r>
    </w:p>
    <w:p w14:paraId="561101E8" w14:textId="77777777" w:rsidR="00000000" w:rsidRDefault="00000000">
      <w:pPr>
        <w:pStyle w:val="PR2"/>
      </w:pPr>
      <w:r>
        <w:t>Aluminum-Frame Strike Box: Provide manufacturer's special strike box fabricated for aluminum framing.</w:t>
      </w:r>
    </w:p>
    <w:p w14:paraId="65830C80" w14:textId="77777777" w:rsidR="00000000" w:rsidRDefault="00000000">
      <w:pPr>
        <w:pStyle w:val="PR2"/>
      </w:pPr>
      <w:r>
        <w:t xml:space="preserve">Double-lipped strikes: For locks at double acting doors. Furnish with retractable stop for rescue hardware applications. </w:t>
      </w:r>
    </w:p>
    <w:p w14:paraId="6F8387ED" w14:textId="77777777" w:rsidR="00000000" w:rsidRDefault="00000000">
      <w:pPr>
        <w:pStyle w:val="PR1"/>
      </w:pPr>
      <w:r>
        <w:t>Standards: Comply with the following:</w:t>
      </w:r>
    </w:p>
    <w:p w14:paraId="240291D9" w14:textId="77777777" w:rsidR="00000000" w:rsidRDefault="00000000">
      <w:pPr>
        <w:pStyle w:val="PR2"/>
        <w:spacing w:before="240"/>
      </w:pPr>
      <w:r>
        <w:lastRenderedPageBreak/>
        <w:t>Strikes for Mortise Locks and Latches: BHMA A156.13.</w:t>
      </w:r>
    </w:p>
    <w:p w14:paraId="11A20A53" w14:textId="77777777" w:rsidR="00000000" w:rsidRDefault="00000000">
      <w:pPr>
        <w:pStyle w:val="PR2"/>
      </w:pPr>
      <w:r>
        <w:t>Strikes for Bored Locks and Latches: BHMA A156.2.</w:t>
      </w:r>
    </w:p>
    <w:p w14:paraId="1072D97D" w14:textId="77777777" w:rsidR="00000000" w:rsidRDefault="00000000">
      <w:pPr>
        <w:pStyle w:val="PR2"/>
      </w:pPr>
      <w:r>
        <w:t>Strikes for Auxiliary Deadlocks: BHMA A156.36.</w:t>
      </w:r>
    </w:p>
    <w:p w14:paraId="210E40E4" w14:textId="77777777" w:rsidR="00000000" w:rsidRDefault="00000000">
      <w:pPr>
        <w:pStyle w:val="PR2"/>
      </w:pPr>
      <w:r>
        <w:t>Dustproof Strikes: BHMA A156.16.</w:t>
      </w:r>
      <w:bookmarkStart w:id="305" w:name="B__Electromagnetic_Locking_Devices"/>
      <w:bookmarkStart w:id="306" w:name="B__Electric_Strikes"/>
      <w:bookmarkStart w:id="307" w:name="B__Exit_Devices"/>
      <w:bookmarkEnd w:id="304"/>
      <w:bookmarkEnd w:id="305"/>
      <w:bookmarkEnd w:id="306"/>
    </w:p>
    <w:p w14:paraId="3ADC324F" w14:textId="77777777" w:rsidR="00000000" w:rsidRDefault="00000000">
      <w:pPr>
        <w:pStyle w:val="PR0"/>
      </w:pPr>
      <w:r>
        <w:t>CONVENTIONAL EXIT DEVICES</w:t>
      </w:r>
    </w:p>
    <w:p w14:paraId="2C82E57B" w14:textId="77777777" w:rsidR="00000000" w:rsidRDefault="00000000">
      <w:pPr>
        <w:pStyle w:val="PR1"/>
      </w:pPr>
      <w:r>
        <w:t>General Requirements: All exit devices specified herein shall meet or exceed the following criteria:</w:t>
      </w:r>
      <w:bookmarkStart w:id="308" w:name="B___ExitDevices_Warranty"/>
    </w:p>
    <w:p w14:paraId="34AA5EED" w14:textId="77777777" w:rsidR="00000000" w:rsidRDefault="00000000">
      <w:pPr>
        <w:pStyle w:val="PR2"/>
        <w:spacing w:before="240"/>
      </w:pPr>
      <w:r>
        <w:rPr>
          <w:lang w:val="en-US"/>
        </w:rPr>
        <w:t>Exit devices shall have a five-year warranty.</w:t>
      </w:r>
      <w:bookmarkEnd w:id="308"/>
    </w:p>
    <w:p w14:paraId="07086944" w14:textId="77777777" w:rsidR="00000000" w:rsidRDefault="00000000">
      <w:pPr>
        <w:pStyle w:val="PR2"/>
        <w:spacing w:before="240"/>
      </w:pPr>
      <w:r>
        <w:t>At doors not requiring a fire rating, provide devices complying with NFPA 101 and listed and labeled for "Panic Hardware" according to UL305. Provide proper fasteners as required by manufacturer including sex nuts and bolts at openings specified in the Hardware Sets.</w:t>
      </w:r>
    </w:p>
    <w:p w14:paraId="68BB0DE6" w14:textId="77777777" w:rsidR="00000000" w:rsidRDefault="00000000">
      <w:pPr>
        <w:pStyle w:val="PR2"/>
        <w:spacing w:before="240"/>
      </w:pPr>
      <w:r>
        <w:t xml:space="preserve">Where exit devices are required on fire rated doors, provide devices complying with NFPA 80 and with UL labeling indicating "Fire Exit Hardware". Provide </w:t>
      </w:r>
      <w:r>
        <w:rPr>
          <w:szCs w:val="22"/>
        </w:rPr>
        <w:t xml:space="preserve">devices with the </w:t>
      </w:r>
      <w:r>
        <w:t xml:space="preserve">proper </w:t>
      </w:r>
      <w:r>
        <w:rPr>
          <w:szCs w:val="22"/>
        </w:rPr>
        <w:t>fasteners for installation</w:t>
      </w:r>
      <w:r>
        <w:t xml:space="preserve"> as tested and listed by UL. Consult manufacturer’s catalog and template book for specific requirements.</w:t>
      </w:r>
    </w:p>
    <w:p w14:paraId="6B11133C" w14:textId="77777777" w:rsidR="00000000" w:rsidRDefault="00000000">
      <w:pPr>
        <w:pStyle w:val="PR2"/>
        <w:spacing w:before="240"/>
        <w:rPr>
          <w:szCs w:val="22"/>
        </w:rPr>
      </w:pPr>
      <w:r>
        <w:t>Except on fire rated doors, provide exit devices with hex key dogging device to hold the pushbar and latch in a retracted position. Provide optional keyed cylinder dogging on devices where specified in Hardware Sets.</w:t>
      </w:r>
    </w:p>
    <w:p w14:paraId="091BC71B" w14:textId="77777777" w:rsidR="00000000" w:rsidRDefault="00000000">
      <w:pPr>
        <w:pStyle w:val="PR2"/>
        <w:spacing w:before="240"/>
        <w:rPr>
          <w:szCs w:val="22"/>
        </w:rPr>
      </w:pPr>
      <w:r>
        <w:t>Devices must fit flat against the door face with no gap that permits unauthorized dogging of the push bar. The addition of filler strips is required in any case where the door light extends behind the device as in a full glass configuration.</w:t>
      </w:r>
      <w:bookmarkStart w:id="309" w:name="B___Flush_Endcaps_false"/>
      <w:bookmarkEnd w:id="309"/>
    </w:p>
    <w:p w14:paraId="09B21647" w14:textId="77777777" w:rsidR="00000000" w:rsidRDefault="00000000">
      <w:pPr>
        <w:pStyle w:val="PR2"/>
        <w:spacing w:before="240"/>
      </w:pPr>
      <w:r>
        <w:t xml:space="preserve">Lever Operating Trim: Where exit devices require lever trim, furnish manufacturer's heavy duty escutcheon trim with threaded studs for </w:t>
      </w:r>
      <w:r>
        <w:rPr>
          <w:szCs w:val="22"/>
        </w:rPr>
        <w:t xml:space="preserve">thru-bolts. </w:t>
      </w:r>
    </w:p>
    <w:p w14:paraId="100D4F81" w14:textId="77777777" w:rsidR="00000000" w:rsidRDefault="00000000">
      <w:pPr>
        <w:pStyle w:val="PR3"/>
      </w:pPr>
      <w:r>
        <w:t xml:space="preserve">Lock Trim Design: As indicated in Hardware Sets, provide finishes and designs to match that of the specified locksets. </w:t>
      </w:r>
    </w:p>
    <w:p w14:paraId="69AFB3B2" w14:textId="77777777" w:rsidR="00000000" w:rsidRDefault="00000000">
      <w:pPr>
        <w:pStyle w:val="PR3"/>
      </w:pPr>
      <w:r>
        <w:t>Where function of exit device requires a cylinder, provide a cylinder (Rim or Mortise) as specified in Hardware Sets.</w:t>
      </w:r>
    </w:p>
    <w:p w14:paraId="148D9779" w14:textId="77777777" w:rsidR="00000000" w:rsidRDefault="00000000">
      <w:pPr>
        <w:pStyle w:val="PR2"/>
        <w:spacing w:before="240"/>
      </w:pPr>
      <w:r>
        <w:t xml:space="preserve">Vertical Rod Exit Devices: </w:t>
      </w:r>
      <w:r>
        <w:rPr>
          <w:lang w:val="en-US"/>
        </w:rPr>
        <w:t>Where</w:t>
      </w:r>
      <w:r>
        <w:t xml:space="preserve"> surface </w:t>
      </w:r>
      <w:r>
        <w:rPr>
          <w:lang w:val="en-US"/>
        </w:rPr>
        <w:t>or</w:t>
      </w:r>
      <w:r>
        <w:t xml:space="preserve"> concealed vertical rod exit devices </w:t>
      </w:r>
      <w:r>
        <w:rPr>
          <w:lang w:val="en-US"/>
        </w:rPr>
        <w:t>are used at interior openings, provide</w:t>
      </w:r>
      <w:r>
        <w:t xml:space="preserve"> </w:t>
      </w:r>
      <w:r>
        <w:rPr>
          <w:lang w:val="en-US"/>
        </w:rPr>
        <w:t xml:space="preserve">as </w:t>
      </w:r>
      <w:r>
        <w:t xml:space="preserve">less bottom </w:t>
      </w:r>
      <w:r>
        <w:rPr>
          <w:lang w:val="en-US"/>
        </w:rPr>
        <w:t>rod</w:t>
      </w:r>
      <w:r>
        <w:t xml:space="preserve"> (LBR) unless otherwise indicated. Provide dust proof strikes where thermal pins are required to project into the floor.</w:t>
      </w:r>
      <w:bookmarkStart w:id="310" w:name="B___Rim_CBC_5lbs_false"/>
      <w:bookmarkEnd w:id="310"/>
    </w:p>
    <w:p w14:paraId="16F8AE56" w14:textId="77777777" w:rsidR="00000000" w:rsidRDefault="00000000">
      <w:pPr>
        <w:pStyle w:val="PR2"/>
        <w:spacing w:before="240"/>
      </w:pPr>
      <w:r>
        <w:t>Narrow Stile Applications: At doors constructed with narrow stiles, or as specified in Hardware Sets, provide devices designed for maximum 2” wide stiles.</w:t>
      </w:r>
    </w:p>
    <w:p w14:paraId="5D44E79E" w14:textId="77777777" w:rsidR="00000000" w:rsidRDefault="00000000">
      <w:pPr>
        <w:pStyle w:val="PR2"/>
        <w:spacing w:before="240"/>
      </w:pPr>
      <w:r>
        <w:t>Dummy Push Bar: Nonfunctioning push bar matching functional push bar.</w:t>
      </w:r>
      <w:bookmarkStart w:id="311" w:name="B___Exit_9million_No_VD_false"/>
      <w:bookmarkStart w:id="312" w:name="B___Exit_50million_SA_NoSub_false"/>
      <w:bookmarkEnd w:id="311"/>
      <w:bookmarkEnd w:id="312"/>
    </w:p>
    <w:p w14:paraId="37767217" w14:textId="77777777" w:rsidR="00000000" w:rsidRDefault="00000000">
      <w:pPr>
        <w:pStyle w:val="PR2"/>
        <w:spacing w:before="240"/>
      </w:pPr>
      <w:r>
        <w:t xml:space="preserve">Rail Sizing: Provide exit device rails factory sized for proper door width application. </w:t>
      </w:r>
    </w:p>
    <w:p w14:paraId="5603A017" w14:textId="77777777" w:rsidR="00000000" w:rsidRDefault="00000000">
      <w:pPr>
        <w:pStyle w:val="PR2"/>
        <w:spacing w:before="240"/>
      </w:pPr>
      <w:r>
        <w:lastRenderedPageBreak/>
        <w:t>Through Bolt Installation: For exit devices and trim as indicated in Door Hardware Sets.</w:t>
      </w:r>
      <w:bookmarkStart w:id="313" w:name="B___Windstorm_Compliance_0871000608"/>
      <w:bookmarkStart w:id="314" w:name="B___Conv_Push_Rail_Exit_HD_087100_06_01"/>
      <w:bookmarkEnd w:id="313"/>
    </w:p>
    <w:p w14:paraId="642173FC" w14:textId="77777777" w:rsidR="00000000" w:rsidRDefault="00000000">
      <w:pPr>
        <w:pStyle w:val="PR1"/>
      </w:pPr>
      <w:r>
        <w:t xml:space="preserve">Conventional Push Rail Exit Devices (Heavy Duty): ANSI/BHMA A156.3, Grade 1 </w:t>
      </w:r>
      <w:r>
        <w:rPr>
          <w:lang w:val="en-US"/>
        </w:rPr>
        <w:t xml:space="preserve">Certified Products Directory (CPD) listed </w:t>
      </w:r>
      <w:r>
        <w:t>panic and fire exit hardware devices furnished in the functions specified in the Hardware Sets. Exit device latch to be stainless steel, pullman type, with deadlock feature.</w:t>
      </w:r>
    </w:p>
    <w:p w14:paraId="726B7E62" w14:textId="77777777" w:rsidR="00000000" w:rsidRDefault="00000000">
      <w:pPr>
        <w:pStyle w:val="PR2"/>
        <w:spacing w:before="240" w:after="240"/>
        <w:rPr>
          <w:szCs w:val="22"/>
        </w:rPr>
      </w:pPr>
      <w:r>
        <w:rPr>
          <w:szCs w:val="22"/>
        </w:rPr>
        <w:t>Manufacturers:</w:t>
      </w:r>
      <w:bookmarkStart w:id="315" w:name="B____0871000601_AW_30004000_false"/>
      <w:bookmarkStart w:id="316" w:name="B____0871000601_RU_ED4000_ED5000"/>
      <w:bookmarkStart w:id="317" w:name="B____0871000601_DE_Advantex_false"/>
      <w:bookmarkStart w:id="318" w:name="B____0871000601_SA_80"/>
      <w:bookmarkEnd w:id="315"/>
      <w:bookmarkEnd w:id="316"/>
      <w:bookmarkEnd w:id="317"/>
    </w:p>
    <w:p w14:paraId="20DC6EC3" w14:textId="77777777" w:rsidR="00000000" w:rsidRDefault="00000000">
      <w:pPr>
        <w:pStyle w:val="PR3"/>
      </w:pPr>
      <w:r>
        <w:t>Sargent Manufacturing (SA) - 80 Series.</w:t>
      </w:r>
      <w:bookmarkStart w:id="319" w:name="B____0871000601_PR_Apex_2000_false"/>
      <w:bookmarkStart w:id="320" w:name="B____0871000601_VD_35A_98_99XP_false"/>
      <w:bookmarkEnd w:id="318"/>
      <w:bookmarkEnd w:id="319"/>
    </w:p>
    <w:p w14:paraId="4391FDBD" w14:textId="77777777" w:rsidR="00000000" w:rsidRDefault="00000000">
      <w:pPr>
        <w:pStyle w:val="PR3"/>
      </w:pPr>
      <w:r>
        <w:t>Von Duprin (VD) - 35A/98 XP Series.</w:t>
      </w:r>
      <w:bookmarkStart w:id="321" w:name="B____0871000601_YA_7000_false"/>
      <w:bookmarkStart w:id="322" w:name="B____0871000601_No_Sub_false"/>
      <w:bookmarkEnd w:id="320"/>
      <w:bookmarkEnd w:id="321"/>
    </w:p>
    <w:p w14:paraId="52C01FC3" w14:textId="77777777" w:rsidR="00000000" w:rsidRDefault="00000000">
      <w:pPr>
        <w:pStyle w:val="PR3"/>
      </w:pPr>
      <w:r>
        <w:t>No Substitution.</w:t>
      </w:r>
      <w:bookmarkStart w:id="323" w:name="B___Sec_Push_Rail_Exit_HD_087100_06_02"/>
      <w:bookmarkStart w:id="324" w:name="B___MP_Windstorm_Devices_087100_06_10"/>
      <w:bookmarkStart w:id="325" w:name="B___Conv_Push_Rail_CD_087100_06_03"/>
      <w:bookmarkStart w:id="326" w:name="B___Sec_Push_Rail_HD_087100_06_02_01"/>
      <w:bookmarkStart w:id="327" w:name="B___Conv_Push_Rail_Exit_SD_087100_06_04"/>
      <w:bookmarkStart w:id="328" w:name="B___Conv_Push_Rail_Exit_LCD_087100_06_05"/>
      <w:bookmarkStart w:id="329" w:name="B___Conv_Push_Rail_Exit_Alu_087100_06_06"/>
      <w:bookmarkStart w:id="330" w:name="B___Conv_Drop_Bar_Exit_HD_087100_06_07"/>
      <w:bookmarkStart w:id="331" w:name="B___Tubular_Exit_Devices_084126_06_12WC"/>
      <w:bookmarkStart w:id="332" w:name="B___Alum_Removable_Mullions_087100_06_20"/>
      <w:bookmarkEnd w:id="314"/>
      <w:bookmarkEnd w:id="322"/>
      <w:bookmarkEnd w:id="323"/>
      <w:bookmarkEnd w:id="324"/>
      <w:bookmarkEnd w:id="325"/>
      <w:bookmarkEnd w:id="326"/>
      <w:bookmarkEnd w:id="327"/>
      <w:bookmarkEnd w:id="328"/>
      <w:bookmarkEnd w:id="329"/>
      <w:bookmarkEnd w:id="330"/>
      <w:bookmarkEnd w:id="331"/>
    </w:p>
    <w:p w14:paraId="2F8F6F75" w14:textId="77777777" w:rsidR="00000000" w:rsidRDefault="00000000">
      <w:pPr>
        <w:pStyle w:val="PR1"/>
      </w:pPr>
      <w:r>
        <w:t>Extruded Aluminum Removable Mullions: ANSI/BHMA A156.3 anodized, removable mullions with malleable-iron top and bottom retainers. Mullions to be provided standard with stabilizers and imbedded weatherstrip.</w:t>
      </w:r>
    </w:p>
    <w:p w14:paraId="2CB39965" w14:textId="77777777" w:rsidR="00000000" w:rsidRDefault="00000000">
      <w:pPr>
        <w:pStyle w:val="PR2"/>
        <w:spacing w:before="240" w:after="240"/>
        <w:rPr>
          <w:szCs w:val="22"/>
        </w:rPr>
      </w:pPr>
      <w:r>
        <w:rPr>
          <w:szCs w:val="22"/>
        </w:rPr>
        <w:t>Manufacturers:</w:t>
      </w:r>
    </w:p>
    <w:p w14:paraId="011092E2" w14:textId="77777777" w:rsidR="00000000" w:rsidRDefault="00000000">
      <w:pPr>
        <w:pStyle w:val="PR3"/>
      </w:pPr>
      <w:r>
        <w:rPr>
          <w:lang w:val="en-US"/>
        </w:rPr>
        <w:t>Same as exit device manufacturer</w:t>
      </w:r>
      <w:r>
        <w:t>.</w:t>
      </w:r>
      <w:bookmarkStart w:id="333" w:name="B___Stee_Removable_Mullions_087100_06_21"/>
      <w:bookmarkEnd w:id="332"/>
    </w:p>
    <w:p w14:paraId="73DF9DBF" w14:textId="77777777" w:rsidR="00000000" w:rsidRDefault="00000000">
      <w:pPr>
        <w:pStyle w:val="PR1"/>
        <w:spacing w:after="240"/>
      </w:pPr>
      <w:r>
        <w:t>Tube Steel Removable Mullions: ANSI/BHMA A156.3 removable steel mullions with malleable-iron top and bottom retainers and a primed paint finish.</w:t>
      </w:r>
      <w:bookmarkStart w:id="334" w:name="B___Hurricane_Tornado_Mullions_false"/>
      <w:bookmarkEnd w:id="334"/>
    </w:p>
    <w:p w14:paraId="64B3AAB0" w14:textId="77777777" w:rsidR="00000000" w:rsidRDefault="00000000">
      <w:pPr>
        <w:pStyle w:val="PR2"/>
        <w:spacing w:before="240" w:after="240"/>
        <w:rPr>
          <w:szCs w:val="22"/>
        </w:rPr>
      </w:pPr>
      <w:r>
        <w:t>Provide keyed removable feature where specified in the Hardware Sets.</w:t>
      </w:r>
    </w:p>
    <w:p w14:paraId="5BA80285" w14:textId="77777777" w:rsidR="00000000" w:rsidRDefault="00000000">
      <w:pPr>
        <w:pStyle w:val="PR2"/>
        <w:spacing w:before="240" w:after="240"/>
        <w:rPr>
          <w:szCs w:val="22"/>
        </w:rPr>
      </w:pPr>
      <w:r>
        <w:t>Provide stabilizers and mounting brackets as required.</w:t>
      </w:r>
    </w:p>
    <w:p w14:paraId="57758753" w14:textId="77777777" w:rsidR="00000000" w:rsidRDefault="00000000">
      <w:pPr>
        <w:pStyle w:val="PR2"/>
        <w:spacing w:before="240" w:after="240"/>
        <w:rPr>
          <w:szCs w:val="22"/>
        </w:rPr>
      </w:pPr>
      <w:r>
        <w:rPr>
          <w:szCs w:val="22"/>
        </w:rPr>
        <w:t>Provide electrical quick connection wiring options as specified in the hardware sets.</w:t>
      </w:r>
    </w:p>
    <w:p w14:paraId="52D56147" w14:textId="77777777" w:rsidR="00000000" w:rsidRDefault="00000000">
      <w:pPr>
        <w:pStyle w:val="PR2"/>
        <w:spacing w:before="240" w:after="240"/>
        <w:rPr>
          <w:szCs w:val="22"/>
        </w:rPr>
      </w:pPr>
      <w:r>
        <w:rPr>
          <w:szCs w:val="22"/>
        </w:rPr>
        <w:t>Manufacturers:</w:t>
      </w:r>
    </w:p>
    <w:p w14:paraId="5F01D0BC" w14:textId="77777777" w:rsidR="00000000" w:rsidRPr="00E6736E" w:rsidRDefault="00000000">
      <w:pPr>
        <w:pStyle w:val="PR3"/>
        <w:rPr>
          <w:szCs w:val="22"/>
        </w:rPr>
      </w:pPr>
      <w:r>
        <w:rPr>
          <w:lang w:val="en-US"/>
        </w:rPr>
        <w:t>Same as exit device manufacturer</w:t>
      </w:r>
      <w:r>
        <w:t>.</w:t>
      </w:r>
      <w:bookmarkStart w:id="335" w:name="B___Elec_Exit_HD_087400_14_01"/>
      <w:bookmarkEnd w:id="307"/>
      <w:bookmarkEnd w:id="333"/>
    </w:p>
    <w:p w14:paraId="63B1A45F" w14:textId="77777777" w:rsidR="00000000" w:rsidRDefault="00000000">
      <w:pPr>
        <w:pStyle w:val="ART"/>
        <w:numPr>
          <w:ilvl w:val="3"/>
          <w:numId w:val="2"/>
        </w:numPr>
      </w:pPr>
      <w:r>
        <w:t>ELECTROMECHANICAL EXIT DEVICES</w:t>
      </w:r>
    </w:p>
    <w:p w14:paraId="30FBB5D1" w14:textId="77777777" w:rsidR="00000000" w:rsidRPr="003B2AA2" w:rsidRDefault="00000000">
      <w:pPr>
        <w:pStyle w:val="PR1"/>
      </w:pPr>
      <w:r w:rsidRPr="00A44E01">
        <w:rPr>
          <w:lang w:val="en-US"/>
        </w:rPr>
        <w:t>Electromechanical</w:t>
      </w:r>
      <w:r>
        <w:t xml:space="preserve"> Push Rail Exit Devices (Heavy Duty): ANSI/BHMA A156.3, Grade 1 </w:t>
      </w:r>
      <w:r w:rsidRPr="00A44E01">
        <w:rPr>
          <w:lang w:val="en-US"/>
        </w:rPr>
        <w:t xml:space="preserve">Certified Products Directory (CPD) listed </w:t>
      </w:r>
      <w:r>
        <w:t xml:space="preserve">panic and fire exit hardware devices subject to same compliance standards and requirements as mechanical </w:t>
      </w:r>
      <w:r w:rsidRPr="00A44E01">
        <w:rPr>
          <w:lang w:val="en-US"/>
        </w:rPr>
        <w:t>exit devices. Electrified</w:t>
      </w:r>
      <w:r>
        <w:t xml:space="preserve"> </w:t>
      </w:r>
      <w:r w:rsidRPr="00A44E01">
        <w:rPr>
          <w:lang w:val="en-US"/>
        </w:rPr>
        <w:t>exit devices</w:t>
      </w:r>
      <w:r>
        <w:t xml:space="preserve"> to be of type and design as specified below</w:t>
      </w:r>
      <w:r w:rsidRPr="00A44E01">
        <w:rPr>
          <w:lang w:val="en-US"/>
        </w:rPr>
        <w:t xml:space="preserve"> and in the hardware sets.</w:t>
      </w:r>
      <w:bookmarkStart w:id="336" w:name="B____EcoFlex_Requirement_ExitDevices"/>
      <w:bookmarkEnd w:id="336"/>
    </w:p>
    <w:p w14:paraId="437ADC95" w14:textId="77777777" w:rsidR="00000000" w:rsidRDefault="00000000">
      <w:pPr>
        <w:pStyle w:val="PR2"/>
        <w:spacing w:before="240"/>
      </w:pPr>
      <w:r>
        <w:rPr>
          <w:lang w:val="en-US"/>
        </w:rPr>
        <w:t xml:space="preserve">Where conventional power supplies are not sufficient, </w:t>
      </w:r>
      <w:r>
        <w:rPr>
          <w:szCs w:val="22"/>
        </w:rPr>
        <w:t xml:space="preserve">include any specific controllers </w:t>
      </w:r>
      <w:r>
        <w:rPr>
          <w:szCs w:val="22"/>
          <w:lang w:val="en-US"/>
        </w:rPr>
        <w:t>required</w:t>
      </w:r>
      <w:r>
        <w:rPr>
          <w:szCs w:val="22"/>
        </w:rPr>
        <w:t xml:space="preserve"> to provide the proper inrush current.</w:t>
      </w:r>
      <w:bookmarkStart w:id="337" w:name="B____MELR_087100_06_01"/>
      <w:bookmarkStart w:id="338" w:name="B____EM_Device_Beacon_0874001501"/>
      <w:bookmarkStart w:id="339" w:name="B____EM_Device_Lumin_0874001505"/>
      <w:bookmarkEnd w:id="337"/>
      <w:bookmarkEnd w:id="338"/>
      <w:bookmarkEnd w:id="339"/>
    </w:p>
    <w:p w14:paraId="5B6D08CF" w14:textId="77777777" w:rsidR="00000000" w:rsidRDefault="00000000">
      <w:pPr>
        <w:pStyle w:val="PR2"/>
        <w:spacing w:before="240" w:after="240"/>
        <w:rPr>
          <w:szCs w:val="22"/>
        </w:rPr>
      </w:pPr>
      <w:r>
        <w:rPr>
          <w:szCs w:val="22"/>
        </w:rPr>
        <w:t>Manufacturers:</w:t>
      </w:r>
      <w:bookmarkStart w:id="340" w:name="B____0874001401_RU_ED5000"/>
      <w:bookmarkStart w:id="341" w:name="B____0874001401_PR_Apex2000_false"/>
      <w:bookmarkStart w:id="342" w:name="B____0874001401_SA_80"/>
      <w:bookmarkEnd w:id="340"/>
      <w:bookmarkEnd w:id="341"/>
    </w:p>
    <w:p w14:paraId="00F7CE63" w14:textId="77777777" w:rsidR="00000000" w:rsidRDefault="00000000">
      <w:pPr>
        <w:pStyle w:val="PR3"/>
      </w:pPr>
      <w:r>
        <w:t>Sargent Manufacturing (SA) - 80 Series.</w:t>
      </w:r>
      <w:bookmarkStart w:id="343" w:name="B____0874001401_VD_35A98_false"/>
      <w:bookmarkEnd w:id="342"/>
    </w:p>
    <w:p w14:paraId="3DB54FA2" w14:textId="77777777" w:rsidR="00000000" w:rsidRDefault="00000000">
      <w:pPr>
        <w:pStyle w:val="PR3"/>
      </w:pPr>
      <w:r>
        <w:t>Von Duprin (VD) - 35A/98 XP Series.</w:t>
      </w:r>
      <w:bookmarkStart w:id="344" w:name="B____0874001401_YA_7000"/>
      <w:bookmarkStart w:id="345" w:name="B____0874001401_No_Substitution_false"/>
      <w:bookmarkEnd w:id="343"/>
      <w:bookmarkEnd w:id="344"/>
    </w:p>
    <w:p w14:paraId="6FBCBF02" w14:textId="77777777" w:rsidR="00000000" w:rsidRDefault="00000000">
      <w:pPr>
        <w:pStyle w:val="PR3"/>
      </w:pPr>
      <w:r>
        <w:t>No Substitution.</w:t>
      </w:r>
      <w:bookmarkStart w:id="346" w:name="B___Elec_Exit_CD_087400_14_01_01"/>
      <w:bookmarkStart w:id="347" w:name="B__Touch_Sense_Exits_087400_16_01"/>
      <w:bookmarkStart w:id="348" w:name="B__Stand_Alone_Elec_Exits_087400_18_01"/>
      <w:bookmarkStart w:id="349" w:name="B__Stand_Alone_Elec_AC_Exits"/>
      <w:bookmarkStart w:id="350" w:name="B___Wired_Out_Multi_Exit_281500_20_20"/>
      <w:bookmarkStart w:id="351" w:name="B___Wireless_AC_Exit_087400_20_05"/>
      <w:bookmarkStart w:id="352" w:name="B__Door_Closers"/>
      <w:bookmarkEnd w:id="335"/>
      <w:bookmarkEnd w:id="345"/>
      <w:bookmarkEnd w:id="346"/>
      <w:bookmarkEnd w:id="347"/>
      <w:bookmarkEnd w:id="348"/>
      <w:bookmarkEnd w:id="349"/>
      <w:bookmarkEnd w:id="350"/>
      <w:bookmarkEnd w:id="351"/>
    </w:p>
    <w:p w14:paraId="36F8AE22" w14:textId="77777777" w:rsidR="00000000" w:rsidRDefault="00000000">
      <w:pPr>
        <w:pStyle w:val="PR0"/>
      </w:pPr>
      <w:r>
        <w:lastRenderedPageBreak/>
        <w:t>DOOR CLOSERS</w:t>
      </w:r>
    </w:p>
    <w:p w14:paraId="7D3D124F" w14:textId="77777777" w:rsidR="00000000" w:rsidRDefault="00000000">
      <w:pPr>
        <w:pStyle w:val="PR1"/>
      </w:pPr>
      <w:r>
        <w:t>All door closers specified herein shall meet or exceed the following criteria:</w:t>
      </w:r>
    </w:p>
    <w:p w14:paraId="2AF4573D" w14:textId="77777777" w:rsidR="00000000" w:rsidRDefault="00000000">
      <w:pPr>
        <w:pStyle w:val="PR2"/>
        <w:spacing w:before="240"/>
      </w:pPr>
      <w:r>
        <w:t>General: Door closers to be from one manufacturer, matching in design and style, with the same type door preparations and templates regardless of application or spring size. Closers to be non-handed with full sized covers.</w:t>
      </w:r>
    </w:p>
    <w:p w14:paraId="7AC3806B" w14:textId="77777777" w:rsidR="00000000" w:rsidRDefault="00000000">
      <w:pPr>
        <w:pStyle w:val="PR2"/>
        <w:spacing w:before="240"/>
      </w:pPr>
      <w:r>
        <w:t>Standards: Closers to comply with UL-10C for Positive Pressure Fire Test and be U.L. listed for use of fire rated doors.</w:t>
      </w:r>
      <w:bookmarkStart w:id="353" w:name="B___15_million_cycles_false"/>
      <w:bookmarkEnd w:id="353"/>
    </w:p>
    <w:p w14:paraId="39229117" w14:textId="77777777" w:rsidR="00000000" w:rsidRDefault="00000000">
      <w:pPr>
        <w:pStyle w:val="PR2"/>
        <w:spacing w:before="240"/>
      </w:pPr>
      <w:r>
        <w:t>Size of Units: Comply with manufacturer's written recommendations for sizing of door closers depending on size of door, exposure to weather, and anticipated frequency of use. Where closers are indicated for doors required to be accessible to the</w:t>
      </w:r>
      <w:r>
        <w:rPr>
          <w:lang w:val="en-US"/>
        </w:rPr>
        <w:t xml:space="preserve"> Americans with Disabilities Act</w:t>
      </w:r>
      <w:r>
        <w:t>, provide units complying with ANSI ICC/A117.1.</w:t>
      </w:r>
    </w:p>
    <w:p w14:paraId="7E2501E2" w14:textId="77777777" w:rsidR="00000000" w:rsidRDefault="00000000">
      <w:pPr>
        <w:pStyle w:val="PR2"/>
        <w:spacing w:before="240"/>
      </w:pPr>
      <w:r>
        <w:t>Closer Arms: Provide heavy duty, forged steel closer arms unless otherwise indicated in Hardware Sets.</w:t>
      </w:r>
    </w:p>
    <w:p w14:paraId="6CC635D5" w14:textId="77777777" w:rsidR="00000000" w:rsidRDefault="00000000">
      <w:pPr>
        <w:pStyle w:val="PR2"/>
        <w:spacing w:before="240"/>
      </w:pPr>
      <w:r>
        <w:t xml:space="preserve">Closers shall not be installed on exterior or corridor side of doors; where possible install closers on door for optimum aesthetics. </w:t>
      </w:r>
      <w:bookmarkStart w:id="354" w:name="B___Metal_Covers_false"/>
      <w:bookmarkStart w:id="355" w:name="B___PVC_free_Covers_false"/>
      <w:bookmarkEnd w:id="354"/>
      <w:bookmarkEnd w:id="355"/>
    </w:p>
    <w:p w14:paraId="0B0C1A9A" w14:textId="77777777" w:rsidR="00000000" w:rsidRDefault="00000000">
      <w:pPr>
        <w:pStyle w:val="PR2"/>
        <w:spacing w:before="240"/>
      </w:pPr>
      <w:r>
        <w:t>Closer Accessories: Provide door closer accessories including custom templates, special mounting brackets, spacers and drop plates</w:t>
      </w:r>
      <w:r>
        <w:rPr>
          <w:lang w:val="en-US"/>
        </w:rPr>
        <w:t xml:space="preserve"> as required for proper installation. Provide </w:t>
      </w:r>
      <w:r>
        <w:t xml:space="preserve">through-bolt and security type fasteners as </w:t>
      </w:r>
      <w:r>
        <w:rPr>
          <w:lang w:val="en-US"/>
        </w:rPr>
        <w:t>specified in the hardware sets</w:t>
      </w:r>
      <w:r>
        <w:t>.</w:t>
      </w:r>
      <w:bookmarkStart w:id="356" w:name="B___Tornado_doorclosers_false"/>
      <w:bookmarkStart w:id="357" w:name="B___Door_Closers_Surf_Cast_087100_07_01"/>
      <w:bookmarkEnd w:id="356"/>
    </w:p>
    <w:p w14:paraId="6A6540E9" w14:textId="77777777" w:rsidR="00000000" w:rsidRDefault="00000000">
      <w:pPr>
        <w:pStyle w:val="PR1"/>
      </w:pPr>
      <w:r>
        <w:t xml:space="preserve">Door Closers, Surface Mounted (Large Body Cast Iron): ANSI/BHMA A156.4, Grade 1 </w:t>
      </w:r>
      <w:r>
        <w:rPr>
          <w:lang w:val="en-US"/>
        </w:rPr>
        <w:t xml:space="preserve">Certified Products Directory (CPD) listed </w:t>
      </w:r>
      <w:r>
        <w:t>surface mounted, heavy duty door closers with complete spring power adjustment, sizes 1 thru 6; and fully operational adjustable according to door size, frequency of use, and opening force. Closers to be rack and pinion type, one piece cast iron body construction, with adjustable backcheck and separate non-critical valves for closing sweep and latch speed control.</w:t>
      </w:r>
      <w:bookmarkStart w:id="358" w:name="B____0871000701_Warranty"/>
      <w:bookmarkEnd w:id="358"/>
    </w:p>
    <w:p w14:paraId="497828F9" w14:textId="77777777" w:rsidR="00000000" w:rsidRDefault="00000000">
      <w:pPr>
        <w:pStyle w:val="PR2"/>
        <w:spacing w:before="240" w:after="240"/>
        <w:rPr>
          <w:szCs w:val="22"/>
        </w:rPr>
      </w:pPr>
      <w:r>
        <w:rPr>
          <w:szCs w:val="22"/>
        </w:rPr>
        <w:t>Manufacturers:</w:t>
      </w:r>
      <w:bookmarkStart w:id="359" w:name="B____0871000701_RU_DC8000"/>
      <w:bookmarkStart w:id="360" w:name="B____0871000701_LC_4040XP_false"/>
      <w:bookmarkEnd w:id="359"/>
    </w:p>
    <w:p w14:paraId="21C8BBBD" w14:textId="77777777" w:rsidR="00000000" w:rsidRDefault="00000000">
      <w:pPr>
        <w:pStyle w:val="PR3"/>
      </w:pPr>
      <w:r>
        <w:t>LCN Closers (LC) - 4040XP Series.</w:t>
      </w:r>
      <w:bookmarkStart w:id="361" w:name="B____0871000701_NO_9500"/>
      <w:bookmarkStart w:id="362" w:name="B____0871000701_SA_281"/>
      <w:bookmarkStart w:id="363" w:name="B____0871000701_No_Sub_false"/>
      <w:bookmarkEnd w:id="360"/>
      <w:bookmarkEnd w:id="361"/>
      <w:bookmarkEnd w:id="362"/>
    </w:p>
    <w:p w14:paraId="2CD70EFD" w14:textId="77777777" w:rsidR="00000000" w:rsidRDefault="00000000">
      <w:pPr>
        <w:pStyle w:val="PR3"/>
      </w:pPr>
      <w:r>
        <w:t>No Substitution.</w:t>
      </w:r>
      <w:bookmarkStart w:id="364" w:name="B___Door_Closers_Surf_HD_087100_07_02"/>
      <w:bookmarkStart w:id="365" w:name="B___Door_Closers_Surf_Uni_087100_07_03"/>
      <w:bookmarkStart w:id="366" w:name="B___Door_Closers_Surf_Cam_087100_07_04"/>
      <w:bookmarkStart w:id="367" w:name="B___Door_Closers_Surf_CD_087100_07_05"/>
      <w:bookmarkStart w:id="368" w:name="B___Door_Closers_Surf_SD_087100_07_06"/>
      <w:bookmarkStart w:id="369" w:name="B___Door_Closers_Surf_UG_087100_07_07"/>
      <w:bookmarkStart w:id="370" w:name="B___Door_Closers_Surf_LC_087100_07_08"/>
      <w:bookmarkStart w:id="371" w:name="B___Door_Closers_Surf_Trad_087100_07_12"/>
      <w:bookmarkStart w:id="372" w:name="B___Door_Closers_OHC_HD_087100_07_16"/>
      <w:bookmarkStart w:id="373" w:name="B___Door_Closers_OHC_Narrow_087100_07_17"/>
      <w:bookmarkStart w:id="374" w:name="B___Door_Closers_OHC_DA_087100_07_18"/>
      <w:bookmarkStart w:id="375" w:name="B___Door_Closers_OHC_SA_087100_07_19"/>
      <w:bookmarkStart w:id="376" w:name="B__Operators_EM_General_087113_00"/>
      <w:bookmarkStart w:id="377" w:name="B__Operators_EM_Regen_087113_05"/>
      <w:bookmarkStart w:id="378" w:name="B__Operators_EH_General_087113_10"/>
      <w:bookmarkEnd w:id="352"/>
      <w:bookmarkEnd w:id="357"/>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166C4C5" w14:textId="77777777" w:rsidR="00000000" w:rsidRDefault="00000000">
      <w:pPr>
        <w:pStyle w:val="ART"/>
        <w:numPr>
          <w:ilvl w:val="3"/>
          <w:numId w:val="2"/>
        </w:numPr>
        <w:tabs>
          <w:tab w:val="left" w:pos="864"/>
        </w:tabs>
      </w:pPr>
      <w:r>
        <w:t>ELECTROHYDRAULIC DOOR OPERATORS</w:t>
      </w:r>
    </w:p>
    <w:p w14:paraId="6E9790A1" w14:textId="77777777" w:rsidR="00000000" w:rsidRDefault="00000000">
      <w:pPr>
        <w:pStyle w:val="PR1"/>
        <w:numPr>
          <w:ilvl w:val="4"/>
          <w:numId w:val="2"/>
        </w:numPr>
        <w:tabs>
          <w:tab w:val="left" w:pos="864"/>
        </w:tabs>
      </w:pPr>
      <w:r>
        <w:t>General: Provide low energy operators of size recommended by manufacturer for door size, weight, and movement; for condition of exposure; and for compliance with UL 325. Coordinate operator mechanisms with door operation, hinges, and activation devices.</w:t>
      </w:r>
    </w:p>
    <w:p w14:paraId="4794733D" w14:textId="77777777" w:rsidR="00000000" w:rsidRDefault="00000000">
      <w:pPr>
        <w:pStyle w:val="PR2"/>
        <w:numPr>
          <w:ilvl w:val="5"/>
          <w:numId w:val="2"/>
        </w:numPr>
        <w:tabs>
          <w:tab w:val="left" w:pos="1440"/>
        </w:tabs>
        <w:spacing w:before="240"/>
      </w:pPr>
      <w:r>
        <w:t>Fire-Rated Doors: Provide door operators for fire-rated door assemblies that comply with NFPA 80 for fire-rated door components and are listed and labeled by a qualified testing agency.</w:t>
      </w:r>
    </w:p>
    <w:p w14:paraId="2515C3A7" w14:textId="77777777" w:rsidR="00000000" w:rsidRDefault="00000000">
      <w:pPr>
        <w:pStyle w:val="PR1"/>
        <w:numPr>
          <w:ilvl w:val="4"/>
          <w:numId w:val="2"/>
        </w:numPr>
        <w:tabs>
          <w:tab w:val="left" w:pos="864"/>
        </w:tabs>
      </w:pPr>
      <w:r>
        <w:t xml:space="preserve">Standard: </w:t>
      </w:r>
      <w:r>
        <w:rPr>
          <w:lang w:val="en-US"/>
        </w:rPr>
        <w:t>Conforming to</w:t>
      </w:r>
      <w:r>
        <w:t xml:space="preserve"> ANSI/BHMA A156.19.</w:t>
      </w:r>
    </w:p>
    <w:p w14:paraId="4EFFA500" w14:textId="77777777" w:rsidR="00000000" w:rsidRDefault="00000000">
      <w:pPr>
        <w:pStyle w:val="PR1"/>
        <w:numPr>
          <w:ilvl w:val="4"/>
          <w:numId w:val="2"/>
        </w:numPr>
        <w:tabs>
          <w:tab w:val="left" w:pos="864"/>
        </w:tabs>
        <w:spacing w:after="240"/>
      </w:pPr>
      <w:r>
        <w:lastRenderedPageBreak/>
        <w:t>Performance Requirements:</w:t>
      </w:r>
    </w:p>
    <w:p w14:paraId="4069C7D8" w14:textId="77777777" w:rsidR="00000000" w:rsidRPr="00AC4275" w:rsidRDefault="00000000">
      <w:pPr>
        <w:pStyle w:val="PR2"/>
        <w:numPr>
          <w:ilvl w:val="5"/>
          <w:numId w:val="2"/>
        </w:numPr>
        <w:tabs>
          <w:tab w:val="left" w:pos="1440"/>
        </w:tabs>
      </w:pPr>
      <w:r w:rsidRPr="00AC4275">
        <w:t>Opening Force if Power Fails:</w:t>
      </w:r>
      <w:r>
        <w:t xml:space="preserve"> </w:t>
      </w:r>
      <w:r w:rsidRPr="00AC4275">
        <w:t xml:space="preserve">Not more than </w:t>
      </w:r>
      <w:r w:rsidRPr="00AC4275">
        <w:rPr>
          <w:rStyle w:val="IP"/>
          <w:color w:val="000000"/>
        </w:rPr>
        <w:t>15 lbf</w:t>
      </w:r>
      <w:r w:rsidRPr="00AC4275">
        <w:rPr>
          <w:rStyle w:val="SI"/>
          <w:color w:val="000000"/>
        </w:rPr>
        <w:t xml:space="preserve"> </w:t>
      </w:r>
      <w:r w:rsidRPr="00AC4275">
        <w:t xml:space="preserve">required to release a latch if provided, not more than </w:t>
      </w:r>
      <w:r w:rsidRPr="00AC4275">
        <w:rPr>
          <w:rStyle w:val="IP"/>
          <w:color w:val="000000"/>
        </w:rPr>
        <w:t>30 lbf</w:t>
      </w:r>
      <w:r>
        <w:rPr>
          <w:rStyle w:val="SI"/>
          <w:color w:val="000000"/>
        </w:rPr>
        <w:t xml:space="preserve"> </w:t>
      </w:r>
      <w:r w:rsidRPr="00AC4275">
        <w:t xml:space="preserve">required to manually set door in motion, and not more than </w:t>
      </w:r>
      <w:r w:rsidRPr="00AC4275">
        <w:rPr>
          <w:rStyle w:val="IP"/>
          <w:color w:val="000000"/>
        </w:rPr>
        <w:t>15 lbf</w:t>
      </w:r>
      <w:r w:rsidRPr="00AC4275">
        <w:rPr>
          <w:rStyle w:val="SI"/>
          <w:color w:val="000000"/>
        </w:rPr>
        <w:t xml:space="preserve"> </w:t>
      </w:r>
      <w:r w:rsidRPr="00AC4275">
        <w:t>required to fully open door.</w:t>
      </w:r>
    </w:p>
    <w:p w14:paraId="352470F4" w14:textId="77777777" w:rsidR="00000000" w:rsidRPr="00AC4275" w:rsidRDefault="00000000">
      <w:pPr>
        <w:pStyle w:val="PR2"/>
        <w:numPr>
          <w:ilvl w:val="5"/>
          <w:numId w:val="2"/>
        </w:numPr>
        <w:tabs>
          <w:tab w:val="left" w:pos="1440"/>
        </w:tabs>
      </w:pPr>
      <w:r w:rsidRPr="00AC4275">
        <w:t>Entrapment Protection:</w:t>
      </w:r>
      <w:r>
        <w:t xml:space="preserve"> </w:t>
      </w:r>
      <w:r w:rsidRPr="00AC4275">
        <w:t xml:space="preserve">Not more than </w:t>
      </w:r>
      <w:r w:rsidRPr="00AC4275">
        <w:rPr>
          <w:rStyle w:val="IP"/>
          <w:color w:val="000000"/>
        </w:rPr>
        <w:t>15 lbf</w:t>
      </w:r>
      <w:r>
        <w:rPr>
          <w:rStyle w:val="SI"/>
          <w:color w:val="000000"/>
        </w:rPr>
        <w:t xml:space="preserve"> </w:t>
      </w:r>
      <w:r w:rsidRPr="00AC4275">
        <w:t>required to prevent stopped door from closing or opening.</w:t>
      </w:r>
    </w:p>
    <w:p w14:paraId="520DFF0E" w14:textId="77777777" w:rsidR="00000000" w:rsidRDefault="00000000">
      <w:pPr>
        <w:pStyle w:val="PR1"/>
        <w:numPr>
          <w:ilvl w:val="4"/>
          <w:numId w:val="2"/>
        </w:numPr>
        <w:tabs>
          <w:tab w:val="left" w:pos="864"/>
        </w:tabs>
      </w:pPr>
      <w:r>
        <w:t xml:space="preserve">Configuration: Surface mounted or in-ground as required. Door operators to control single swinging and </w:t>
      </w:r>
      <w:r w:rsidRPr="009F4B5A">
        <w:t>pair of swinging doors.</w:t>
      </w:r>
      <w:bookmarkStart w:id="379" w:name="B___Operators_EH_6000_GreenCircle_false"/>
      <w:bookmarkEnd w:id="379"/>
    </w:p>
    <w:p w14:paraId="7DFEA1AF" w14:textId="77777777" w:rsidR="00000000" w:rsidRDefault="00000000">
      <w:pPr>
        <w:pStyle w:val="PR1"/>
        <w:numPr>
          <w:ilvl w:val="4"/>
          <w:numId w:val="2"/>
        </w:numPr>
        <w:tabs>
          <w:tab w:val="left" w:pos="864"/>
        </w:tabs>
      </w:pPr>
      <w:r>
        <w:t>Operation: Power opening and spring closing operation capable of meeting ANSI A117.1 accessibility guideline. Provide time delay for door to remain open before initiating closing cycle as required by ANSI/BHMA A156.19. When not in automatic mode, door operator to function as manual door closer with fully adjustable opening and closing forces, with or without electrical power.</w:t>
      </w:r>
    </w:p>
    <w:p w14:paraId="2C8DC278" w14:textId="77777777" w:rsidR="00000000" w:rsidRPr="002A5052" w:rsidRDefault="00000000">
      <w:pPr>
        <w:pStyle w:val="PR1"/>
        <w:numPr>
          <w:ilvl w:val="4"/>
          <w:numId w:val="2"/>
        </w:numPr>
        <w:tabs>
          <w:tab w:val="left" w:pos="864"/>
        </w:tabs>
        <w:rPr>
          <w:szCs w:val="22"/>
        </w:rPr>
      </w:pPr>
      <w:r>
        <w:rPr>
          <w:rFonts w:eastAsia="Verdana"/>
          <w:szCs w:val="22"/>
        </w:rPr>
        <w:t xml:space="preserve">Features: Operator </w:t>
      </w:r>
      <w:r>
        <w:rPr>
          <w:szCs w:val="22"/>
        </w:rPr>
        <w:t>u</w:t>
      </w:r>
      <w:r w:rsidRPr="002A5052">
        <w:rPr>
          <w:szCs w:val="22"/>
        </w:rPr>
        <w:t xml:space="preserve">nits to have full feature adjustments for door </w:t>
      </w:r>
      <w:r>
        <w:rPr>
          <w:szCs w:val="22"/>
        </w:rPr>
        <w:t xml:space="preserve">opening and closing force and speed, </w:t>
      </w:r>
      <w:r w:rsidRPr="002A5052">
        <w:rPr>
          <w:szCs w:val="22"/>
        </w:rPr>
        <w:t>backcheck, motor assis</w:t>
      </w:r>
      <w:r>
        <w:rPr>
          <w:szCs w:val="22"/>
        </w:rPr>
        <w:t>t acceleration from 0 to 30 seconds, time</w:t>
      </w:r>
      <w:r w:rsidRPr="002A5052">
        <w:rPr>
          <w:szCs w:val="22"/>
        </w:rPr>
        <w:t xml:space="preserve"> delay, ves</w:t>
      </w:r>
      <w:r>
        <w:rPr>
          <w:szCs w:val="22"/>
        </w:rPr>
        <w:t>tibule interface delay, obstruction recycle, and</w:t>
      </w:r>
      <w:r w:rsidRPr="002A5052">
        <w:rPr>
          <w:szCs w:val="22"/>
        </w:rPr>
        <w:t xml:space="preserve"> hold open </w:t>
      </w:r>
      <w:r>
        <w:rPr>
          <w:szCs w:val="22"/>
        </w:rPr>
        <w:t>time</w:t>
      </w:r>
      <w:r w:rsidRPr="002A5052">
        <w:rPr>
          <w:szCs w:val="22"/>
        </w:rPr>
        <w:t xml:space="preserve"> </w:t>
      </w:r>
      <w:r>
        <w:rPr>
          <w:szCs w:val="22"/>
        </w:rPr>
        <w:t xml:space="preserve">from 0 </w:t>
      </w:r>
      <w:r w:rsidRPr="002A5052">
        <w:rPr>
          <w:szCs w:val="22"/>
        </w:rPr>
        <w:t>up to 30 seconds.</w:t>
      </w:r>
      <w:r>
        <w:rPr>
          <w:szCs w:val="22"/>
        </w:rPr>
        <w:t xml:space="preserve"> </w:t>
      </w:r>
    </w:p>
    <w:p w14:paraId="556A2DDD" w14:textId="77777777" w:rsidR="00000000" w:rsidRDefault="00000000">
      <w:pPr>
        <w:pStyle w:val="PR1"/>
        <w:numPr>
          <w:ilvl w:val="4"/>
          <w:numId w:val="2"/>
        </w:numPr>
        <w:tabs>
          <w:tab w:val="left" w:pos="864"/>
        </w:tabs>
      </w:pPr>
      <w:r>
        <w:rPr>
          <w:color w:val="000000"/>
          <w:szCs w:val="22"/>
        </w:rPr>
        <w:t>Provide o</w:t>
      </w:r>
      <w:r w:rsidRPr="002A5052">
        <w:rPr>
          <w:color w:val="000000"/>
          <w:szCs w:val="22"/>
        </w:rPr>
        <w:t xml:space="preserve">utputs and relays on board the operator </w:t>
      </w:r>
      <w:r>
        <w:rPr>
          <w:color w:val="000000"/>
          <w:szCs w:val="22"/>
        </w:rPr>
        <w:t xml:space="preserve">to </w:t>
      </w:r>
      <w:r w:rsidRPr="002A5052">
        <w:rPr>
          <w:color w:val="000000"/>
          <w:szCs w:val="22"/>
        </w:rPr>
        <w:t>allow for coordination of exit device latch retraction, electric strikes, magnetic locks, card readers, safety and motion sensors and specified auxiliary contacts.</w:t>
      </w:r>
    </w:p>
    <w:p w14:paraId="656E60EF" w14:textId="77777777" w:rsidR="00000000" w:rsidRDefault="00000000">
      <w:pPr>
        <w:pStyle w:val="PR1"/>
        <w:numPr>
          <w:ilvl w:val="4"/>
          <w:numId w:val="2"/>
        </w:numPr>
        <w:tabs>
          <w:tab w:val="left" w:pos="864"/>
        </w:tabs>
        <w:spacing w:after="240"/>
      </w:pPr>
      <w:r>
        <w:t>Brackets and Reinforcements: Manufacturer's standard, fabricated from aluminum with nonferrous shims for aligning system components.</w:t>
      </w:r>
      <w:bookmarkStart w:id="380" w:name="B___Operators_EH_Heavy_087113_10_01"/>
    </w:p>
    <w:p w14:paraId="56898F02" w14:textId="77777777" w:rsidR="00000000" w:rsidRPr="00AE6E69" w:rsidRDefault="00000000">
      <w:pPr>
        <w:pStyle w:val="PR1"/>
        <w:numPr>
          <w:ilvl w:val="4"/>
          <w:numId w:val="2"/>
        </w:numPr>
        <w:tabs>
          <w:tab w:val="left" w:pos="864"/>
        </w:tabs>
        <w:spacing w:before="0" w:after="240"/>
      </w:pPr>
      <w:r>
        <w:t xml:space="preserve">Manufacturers: </w:t>
      </w:r>
      <w:r w:rsidRPr="00D52BD8">
        <w:t>Subject to</w:t>
      </w:r>
      <w:r>
        <w:t xml:space="preserve"> compliance with requirements, </w:t>
      </w:r>
      <w:r w:rsidRPr="00D52BD8">
        <w:t>provide products by one of the following</w:t>
      </w:r>
      <w:r>
        <w:t>:</w:t>
      </w:r>
      <w:bookmarkStart w:id="381" w:name="B____Operators_EH_Heavy_LCN_4640"/>
    </w:p>
    <w:p w14:paraId="764025ED" w14:textId="77777777" w:rsidR="00000000" w:rsidRDefault="00000000">
      <w:pPr>
        <w:pStyle w:val="PR2"/>
        <w:numPr>
          <w:ilvl w:val="5"/>
          <w:numId w:val="2"/>
        </w:numPr>
        <w:tabs>
          <w:tab w:val="left" w:pos="1440"/>
        </w:tabs>
      </w:pPr>
      <w:r>
        <w:t>LCN Closers (LC) - 4640 Series.</w:t>
      </w:r>
      <w:bookmarkStart w:id="382" w:name="B____Operators_EH_Heavy_Norton_6000"/>
      <w:bookmarkStart w:id="383" w:name="B____Operators_EH_Heavy_ST_D4990"/>
      <w:bookmarkStart w:id="384" w:name="B____0871131001_No_Substitution_false"/>
      <w:bookmarkEnd w:id="381"/>
      <w:bookmarkEnd w:id="382"/>
      <w:bookmarkEnd w:id="383"/>
    </w:p>
    <w:p w14:paraId="15FBEC03" w14:textId="77777777" w:rsidR="00000000" w:rsidRDefault="00000000">
      <w:pPr>
        <w:pStyle w:val="PR2"/>
      </w:pPr>
      <w:r>
        <w:t>No</w:t>
      </w:r>
      <w:r>
        <w:rPr>
          <w:lang w:val="en-US"/>
        </w:rPr>
        <w:t xml:space="preserve"> </w:t>
      </w:r>
      <w:r>
        <w:t>Substitution</w:t>
      </w:r>
      <w:r w:rsidRPr="00AE6E69">
        <w:t>.</w:t>
      </w:r>
      <w:bookmarkStart w:id="385" w:name="B___Operators_EH_Std_087113_10_03"/>
      <w:bookmarkStart w:id="386" w:name="B__Surface_Mounted_Closer_Holders"/>
      <w:bookmarkStart w:id="387" w:name="B__Architectural_Trim_087100_09_01"/>
      <w:bookmarkEnd w:id="378"/>
      <w:bookmarkEnd w:id="380"/>
      <w:bookmarkEnd w:id="384"/>
      <w:bookmarkEnd w:id="385"/>
      <w:bookmarkEnd w:id="386"/>
    </w:p>
    <w:p w14:paraId="7C99ECC1" w14:textId="77777777" w:rsidR="00000000" w:rsidRDefault="00000000">
      <w:pPr>
        <w:pStyle w:val="PR0"/>
      </w:pPr>
      <w:r>
        <w:t>ARCHITECTURAL TRIM</w:t>
      </w:r>
    </w:p>
    <w:p w14:paraId="381C94C3" w14:textId="77777777" w:rsidR="00000000" w:rsidRDefault="00000000">
      <w:pPr>
        <w:pStyle w:val="PR1"/>
      </w:pPr>
      <w:r>
        <w:t>Door Protective Trim</w:t>
      </w:r>
    </w:p>
    <w:p w14:paraId="3B83BF01" w14:textId="77777777" w:rsidR="00000000" w:rsidRDefault="00000000">
      <w:pPr>
        <w:pStyle w:val="PR2"/>
        <w:spacing w:before="240"/>
      </w:pPr>
      <w:r>
        <w:t>General: Door protective trim units to be of type and design as specified below or in the Hardware Sets.</w:t>
      </w:r>
    </w:p>
    <w:p w14:paraId="48434BC0" w14:textId="77777777" w:rsidR="00000000" w:rsidRDefault="00000000">
      <w:pPr>
        <w:pStyle w:val="PR2"/>
        <w:spacing w:before="240"/>
      </w:pPr>
      <w:r>
        <w:t>Size: Fabricate protection plates (kick, armor, or mop) not more than 2" less than door width (LDW) on stop side of single doors and 1” LDW on stop side of pairs of doors, and not more than 1" less than door width on pull side. Coordinate and provide proper width and height as required where conflicting hardware dictates. Height to be as specified in the Hardware Sets</w:t>
      </w:r>
      <w:r>
        <w:rPr>
          <w:lang w:val="en-US"/>
        </w:rPr>
        <w:t>.</w:t>
      </w:r>
    </w:p>
    <w:p w14:paraId="58BDDC0A" w14:textId="77777777" w:rsidR="00000000" w:rsidRPr="00A31B7B" w:rsidRDefault="00000000">
      <w:pPr>
        <w:pStyle w:val="PR2"/>
        <w:spacing w:before="240"/>
      </w:pPr>
      <w:r w:rsidRPr="00A31B7B">
        <w:lastRenderedPageBreak/>
        <w:t>Where plates are applied to fire rated doors with the top of the plate more than 16” above the bottom of the door, provide plates complying with NFPA 80. Consult manufacturer’s catalog and template book for specific requirements for size and applications.</w:t>
      </w:r>
    </w:p>
    <w:p w14:paraId="06AF5CEE" w14:textId="77777777" w:rsidR="00000000" w:rsidRDefault="00000000">
      <w:pPr>
        <w:pStyle w:val="PR2"/>
        <w:spacing w:before="240" w:after="240"/>
      </w:pPr>
      <w:r>
        <w:t>Protection Plates: ANSI/BHMA A156.6 protection plates (kick, armor, or mop), fabricated from the following:</w:t>
      </w:r>
      <w:bookmarkStart w:id="388" w:name="B___Material_Stainless"/>
    </w:p>
    <w:p w14:paraId="108CBC27" w14:textId="77777777" w:rsidR="00000000" w:rsidRDefault="00000000">
      <w:pPr>
        <w:pStyle w:val="PR3"/>
      </w:pPr>
      <w:r>
        <w:t>Stainless Steel: 300 grade, 050-inch</w:t>
      </w:r>
      <w:r>
        <w:rPr>
          <w:rStyle w:val="SI"/>
          <w:color w:val="auto"/>
          <w:szCs w:val="22"/>
        </w:rPr>
        <w:t xml:space="preserve"> </w:t>
      </w:r>
      <w:r>
        <w:t>thick.</w:t>
      </w:r>
      <w:bookmarkStart w:id="389" w:name="B___Material_Brass_Bronze_false"/>
      <w:bookmarkStart w:id="390" w:name="B___Material_Plastic_false"/>
      <w:bookmarkEnd w:id="388"/>
      <w:bookmarkEnd w:id="389"/>
      <w:bookmarkEnd w:id="390"/>
    </w:p>
    <w:p w14:paraId="021AE5A9" w14:textId="77777777" w:rsidR="00000000" w:rsidRDefault="00000000">
      <w:pPr>
        <w:pStyle w:val="PR2"/>
        <w:spacing w:before="240"/>
      </w:pPr>
      <w:r>
        <w:t>Options and fasteners: Provide manufacturer's designated fastener type as specified in the Hardware Sets. Provide countersunk screw holes.</w:t>
      </w:r>
      <w:bookmarkStart w:id="391" w:name="B___Metal_Edges_false"/>
      <w:bookmarkEnd w:id="391"/>
    </w:p>
    <w:p w14:paraId="5CE92E6E" w14:textId="77777777" w:rsidR="00000000" w:rsidRDefault="00000000">
      <w:pPr>
        <w:pStyle w:val="PR2"/>
        <w:spacing w:before="240" w:after="240"/>
      </w:pPr>
      <w:r>
        <w:t>Manufacturers:</w:t>
      </w:r>
      <w:bookmarkStart w:id="392" w:name="B____0871000901_BU_false"/>
      <w:bookmarkStart w:id="393" w:name="B____0871000901_HA_false"/>
      <w:bookmarkStart w:id="394" w:name="B____0871000901_HI"/>
      <w:bookmarkEnd w:id="392"/>
      <w:bookmarkEnd w:id="393"/>
    </w:p>
    <w:p w14:paraId="78A707FA" w14:textId="77777777" w:rsidR="00000000" w:rsidRDefault="00000000">
      <w:pPr>
        <w:pStyle w:val="PR3"/>
      </w:pPr>
      <w:r>
        <w:t>Hiawatha, Inc. (HI).</w:t>
      </w:r>
      <w:bookmarkStart w:id="395" w:name="B____0871000901_IV_false"/>
      <w:bookmarkStart w:id="396" w:name="B____0871000901_RO"/>
      <w:bookmarkEnd w:id="394"/>
      <w:bookmarkEnd w:id="395"/>
    </w:p>
    <w:p w14:paraId="3AEA06BE" w14:textId="77777777" w:rsidR="00000000" w:rsidRDefault="00000000">
      <w:pPr>
        <w:pStyle w:val="PR3"/>
        <w:rPr>
          <w:szCs w:val="22"/>
        </w:rPr>
      </w:pPr>
      <w:r>
        <w:t>Rockwood (RO).</w:t>
      </w:r>
      <w:bookmarkStart w:id="397" w:name="B____0871000901_TC"/>
      <w:bookmarkEnd w:id="396"/>
    </w:p>
    <w:p w14:paraId="3F1189DB" w14:textId="77777777" w:rsidR="00000000" w:rsidRPr="00336129" w:rsidRDefault="00000000">
      <w:pPr>
        <w:pStyle w:val="PR3"/>
        <w:rPr>
          <w:szCs w:val="22"/>
        </w:rPr>
      </w:pPr>
      <w:r>
        <w:t>Trimco (TC)</w:t>
      </w:r>
      <w:r>
        <w:rPr>
          <w:lang w:val="en-US"/>
        </w:rPr>
        <w:t>.</w:t>
      </w:r>
      <w:bookmarkStart w:id="398" w:name="B____0871000901_No_Substitution_false"/>
      <w:bookmarkStart w:id="399" w:name="B__Door_Stops_and_Holders"/>
      <w:bookmarkEnd w:id="387"/>
      <w:bookmarkEnd w:id="397"/>
      <w:bookmarkEnd w:id="398"/>
    </w:p>
    <w:p w14:paraId="1EE26071" w14:textId="77777777" w:rsidR="00000000" w:rsidRDefault="00000000">
      <w:pPr>
        <w:pStyle w:val="PR0"/>
      </w:pPr>
      <w:r>
        <w:t>DOOR STOPS AND HOLDERS</w:t>
      </w:r>
    </w:p>
    <w:p w14:paraId="6D9A8645" w14:textId="77777777" w:rsidR="00000000" w:rsidRDefault="00000000">
      <w:pPr>
        <w:pStyle w:val="PR1"/>
      </w:pPr>
      <w:r>
        <w:t>General: Door stops and holders to be of type and design as specified below or in the Hardware Sets.</w:t>
      </w:r>
      <w:bookmarkStart w:id="400" w:name="B___Door_Stops_and_Bumpers_087100_11_01"/>
    </w:p>
    <w:p w14:paraId="5C1E003F" w14:textId="77777777" w:rsidR="00000000" w:rsidRDefault="00000000">
      <w:pPr>
        <w:pStyle w:val="PR1"/>
      </w:pPr>
      <w:r>
        <w:t>Door Stops and Bumpers: ANSI/BHMA A156.16, Grade 1 door stops and wall bumpers. Provide wall bumpers, either convex or concave types with anchorage as indicated, unless floor or other types of door stops are specified in Hardware Sets. Do not mount floor stops where they will impede traffic. Where floor or wall bumpers are not appropriate, provide overhead type stops and holders.</w:t>
      </w:r>
    </w:p>
    <w:p w14:paraId="05FC6268" w14:textId="77777777" w:rsidR="00000000" w:rsidRDefault="00000000">
      <w:pPr>
        <w:pStyle w:val="PR2"/>
        <w:spacing w:before="240" w:after="240"/>
      </w:pPr>
      <w:r>
        <w:t>Manufacturers:</w:t>
      </w:r>
      <w:bookmarkStart w:id="401" w:name="B____0871001101_BU_false"/>
      <w:bookmarkStart w:id="402" w:name="B____0871001101_HA_false"/>
      <w:bookmarkStart w:id="403" w:name="B____0871001101_HI"/>
      <w:bookmarkEnd w:id="401"/>
      <w:bookmarkEnd w:id="402"/>
    </w:p>
    <w:p w14:paraId="3E57EA60" w14:textId="77777777" w:rsidR="00000000" w:rsidRDefault="00000000">
      <w:pPr>
        <w:pStyle w:val="PR3"/>
      </w:pPr>
      <w:r>
        <w:t>Hiawatha, Inc. (HI).</w:t>
      </w:r>
      <w:bookmarkStart w:id="404" w:name="B____0871001101_IV_false"/>
      <w:bookmarkStart w:id="405" w:name="B____0871001101_RO"/>
      <w:bookmarkEnd w:id="403"/>
      <w:bookmarkEnd w:id="404"/>
    </w:p>
    <w:p w14:paraId="4DC7405D" w14:textId="77777777" w:rsidR="00000000" w:rsidRDefault="00000000">
      <w:pPr>
        <w:pStyle w:val="PR3"/>
        <w:rPr>
          <w:szCs w:val="22"/>
        </w:rPr>
      </w:pPr>
      <w:r>
        <w:t>Rockwood (RO).</w:t>
      </w:r>
      <w:bookmarkStart w:id="406" w:name="B____0871001101_TC"/>
      <w:bookmarkEnd w:id="405"/>
    </w:p>
    <w:p w14:paraId="6FFD014E" w14:textId="77777777" w:rsidR="00000000" w:rsidRPr="00336129" w:rsidRDefault="00000000">
      <w:pPr>
        <w:pStyle w:val="PR3"/>
        <w:rPr>
          <w:szCs w:val="22"/>
        </w:rPr>
      </w:pPr>
      <w:r>
        <w:t>Trimco (TC)</w:t>
      </w:r>
      <w:r>
        <w:rPr>
          <w:lang w:val="en-US"/>
        </w:rPr>
        <w:t>.</w:t>
      </w:r>
      <w:bookmarkStart w:id="407" w:name="B____0871001101_No_Substitution_false"/>
      <w:bookmarkStart w:id="408" w:name="B___OH_Stops_and_Bumpers_087100_11_02"/>
      <w:bookmarkEnd w:id="400"/>
      <w:bookmarkEnd w:id="406"/>
      <w:bookmarkEnd w:id="407"/>
    </w:p>
    <w:p w14:paraId="5827FF27" w14:textId="77777777" w:rsidR="00000000" w:rsidRDefault="00000000">
      <w:pPr>
        <w:pStyle w:val="PR1"/>
      </w:pPr>
      <w:r>
        <w:t xml:space="preserve">Overhead Door Stops and Holders: </w:t>
      </w:r>
      <w:r w:rsidRPr="00FA55AF">
        <w:t>ANSI/BHMA A156.8, Grade 1 Certified Products Directory (CPD) listed overhead stops and holders to be surface or concealed types as indicated in Hardware Sets. Track, slide, arm and jamb bracket to be constructed of extruded bronze and shock absorber spring of heavy tempered steel. Provide non-handed design with mounting brackets as required for proper operation and function.</w:t>
      </w:r>
    </w:p>
    <w:p w14:paraId="117451B7" w14:textId="77777777" w:rsidR="00000000" w:rsidRPr="00FA55AF" w:rsidRDefault="00000000">
      <w:pPr>
        <w:pStyle w:val="PR2"/>
        <w:spacing w:before="240" w:after="240"/>
      </w:pPr>
      <w:r>
        <w:t>Manufacturers:</w:t>
      </w:r>
      <w:bookmarkStart w:id="409" w:name="B____0871001102_DO_false"/>
      <w:bookmarkStart w:id="410" w:name="B____0871001102_RF"/>
      <w:bookmarkEnd w:id="409"/>
    </w:p>
    <w:p w14:paraId="366F8517" w14:textId="77777777" w:rsidR="00000000" w:rsidRPr="00FA55AF" w:rsidRDefault="00000000">
      <w:pPr>
        <w:pStyle w:val="PR3"/>
        <w:rPr>
          <w:szCs w:val="22"/>
        </w:rPr>
      </w:pPr>
      <w:r>
        <w:t>Norton Rixson (RF).</w:t>
      </w:r>
      <w:bookmarkStart w:id="411" w:name="B____0871001102_RO"/>
      <w:bookmarkEnd w:id="410"/>
    </w:p>
    <w:p w14:paraId="6F519241" w14:textId="77777777" w:rsidR="00000000" w:rsidRPr="00E369AC" w:rsidRDefault="00000000">
      <w:pPr>
        <w:pStyle w:val="PR3"/>
        <w:rPr>
          <w:szCs w:val="22"/>
        </w:rPr>
      </w:pPr>
      <w:r>
        <w:t>Rockwood (RO</w:t>
      </w:r>
      <w:r>
        <w:rPr>
          <w:lang w:val="en-US"/>
        </w:rPr>
        <w:t>).</w:t>
      </w:r>
      <w:bookmarkStart w:id="412" w:name="B____0871001102_SA"/>
      <w:bookmarkEnd w:id="411"/>
    </w:p>
    <w:p w14:paraId="2764ABB8" w14:textId="77777777" w:rsidR="00000000" w:rsidRPr="00336129" w:rsidRDefault="00000000">
      <w:pPr>
        <w:pStyle w:val="PR3"/>
        <w:rPr>
          <w:szCs w:val="22"/>
        </w:rPr>
      </w:pPr>
      <w:r>
        <w:t>Sargent Manufacturing (SA)</w:t>
      </w:r>
      <w:r>
        <w:rPr>
          <w:lang w:val="en-US"/>
        </w:rPr>
        <w:t>.</w:t>
      </w:r>
      <w:bookmarkStart w:id="413" w:name="B____0871001102_No_Substitution_false"/>
      <w:bookmarkStart w:id="414" w:name="B__Architectural_Seals_087100_13_01"/>
      <w:bookmarkEnd w:id="399"/>
      <w:bookmarkEnd w:id="408"/>
      <w:bookmarkEnd w:id="412"/>
      <w:bookmarkEnd w:id="413"/>
    </w:p>
    <w:p w14:paraId="5C1C7F18" w14:textId="77777777" w:rsidR="00000000" w:rsidRDefault="00000000">
      <w:pPr>
        <w:pStyle w:val="PR0"/>
        <w:rPr>
          <w:szCs w:val="22"/>
        </w:rPr>
      </w:pPr>
      <w:r>
        <w:rPr>
          <w:szCs w:val="22"/>
        </w:rPr>
        <w:lastRenderedPageBreak/>
        <w:t>ARCHITECTURAL SEALS</w:t>
      </w:r>
    </w:p>
    <w:p w14:paraId="4C449FF9" w14:textId="77777777" w:rsidR="00000000" w:rsidRDefault="00000000">
      <w:pPr>
        <w:pStyle w:val="PR1"/>
      </w:pPr>
      <w:r>
        <w:t>General: Thresholds, weatherstripping, and gasket seals to be of type and design as specified below or in the Hardware Sets. Provide continuous weatherstrip gasketing on exterior doors and provide smoke, light, or sound gasketing on interior doors where indicated. At exterior applications provide non-corrosive fasteners and elsewhere where indicated.</w:t>
      </w:r>
    </w:p>
    <w:p w14:paraId="7FB9EEA4" w14:textId="77777777" w:rsidR="00000000" w:rsidRDefault="00000000">
      <w:pPr>
        <w:pStyle w:val="PR1"/>
      </w:pPr>
      <w:r>
        <w:t>Smoke Labeled Gasketing: Assemblies complying with NFPA 105 that are listed and labeled by a testing and inspecting agency acceptable to authorities having jurisdiction, for smoke control ratings indicated, based on testing according to UL 1784.</w:t>
      </w:r>
    </w:p>
    <w:p w14:paraId="1B050BF5" w14:textId="77777777" w:rsidR="00000000" w:rsidRDefault="00000000">
      <w:pPr>
        <w:pStyle w:val="PR2"/>
        <w:spacing w:before="240"/>
      </w:pPr>
      <w:r>
        <w:t>Provide smoke labeled perimeter gasketing at all smoke labeled openings.</w:t>
      </w:r>
    </w:p>
    <w:p w14:paraId="2BA86B94" w14:textId="77777777" w:rsidR="00000000" w:rsidRDefault="00000000">
      <w:pPr>
        <w:pStyle w:val="PR1"/>
      </w:pPr>
      <w:r>
        <w:t>Fire Labeled Gasketing: Assemblies complying with NFPA 80 that are listed and labeled by a testing and inspecting agency acceptable to authorities having jurisdiction, for fire ratings indicated, based on testing according to UL-10C.</w:t>
      </w:r>
    </w:p>
    <w:p w14:paraId="7733E1BB" w14:textId="77777777" w:rsidR="00000000" w:rsidRPr="00913CA2" w:rsidRDefault="00000000">
      <w:pPr>
        <w:pStyle w:val="PR2"/>
        <w:spacing w:before="240"/>
      </w:pPr>
      <w:r>
        <w:t xml:space="preserve">Provide intumescent seals as indicated to meet UL10C Standard for Positive Pressure Fire Tests of Door Assemblies, and </w:t>
      </w:r>
      <w:r>
        <w:rPr>
          <w:lang w:val="en-US"/>
        </w:rPr>
        <w:t>NPFA 252</w:t>
      </w:r>
      <w:r>
        <w:t xml:space="preserve">, </w:t>
      </w:r>
      <w:r w:rsidRPr="00913CA2">
        <w:rPr>
          <w:bCs/>
          <w:lang w:val="en"/>
        </w:rPr>
        <w:t>Standard Methods of Fire Tests of Door Assemblies</w:t>
      </w:r>
      <w:r w:rsidRPr="00913CA2">
        <w:t xml:space="preserve">. </w:t>
      </w:r>
    </w:p>
    <w:p w14:paraId="1C67C264" w14:textId="77777777" w:rsidR="00000000" w:rsidRDefault="00000000">
      <w:pPr>
        <w:pStyle w:val="PR1"/>
      </w:pPr>
      <w:r>
        <w:t>Sound-Rated Gasketing: Assemblies that are listed and labeled by a testing and inspecting agency, for sound ratings indicated.</w:t>
      </w:r>
    </w:p>
    <w:p w14:paraId="539928C1" w14:textId="77777777" w:rsidR="00000000" w:rsidRDefault="00000000">
      <w:pPr>
        <w:pStyle w:val="PR1"/>
      </w:pPr>
      <w:r>
        <w:t>Replaceable Seal Strips: Provide only those units where resilient or flexible seal strips are easily replaceable and readily available from stocks maintained by manufacturer.</w:t>
      </w:r>
      <w:bookmarkStart w:id="415" w:name="B___Hurricane_Tornado_archseals_false"/>
      <w:bookmarkEnd w:id="415"/>
    </w:p>
    <w:p w14:paraId="35BD5752" w14:textId="77777777" w:rsidR="00000000" w:rsidRDefault="00000000">
      <w:pPr>
        <w:pStyle w:val="PR1"/>
        <w:spacing w:after="240"/>
      </w:pPr>
      <w:r>
        <w:t>Manufacturers:</w:t>
      </w:r>
      <w:bookmarkStart w:id="416" w:name="B____0871001301_NG"/>
      <w:bookmarkStart w:id="417" w:name="B____0871001301_PE"/>
      <w:bookmarkEnd w:id="416"/>
    </w:p>
    <w:p w14:paraId="3BCBAB26" w14:textId="77777777" w:rsidR="00000000" w:rsidRDefault="00000000">
      <w:pPr>
        <w:pStyle w:val="PR2"/>
        <w:rPr>
          <w:szCs w:val="22"/>
        </w:rPr>
      </w:pPr>
      <w:r>
        <w:t>Pemko (PE).</w:t>
      </w:r>
      <w:bookmarkStart w:id="418" w:name="B____0871001301_RS"/>
      <w:bookmarkStart w:id="419" w:name="B____0871001301_ZE_false"/>
      <w:bookmarkStart w:id="420" w:name="B____0871001301_No_Substitution_false"/>
      <w:bookmarkStart w:id="421" w:name="B__Electronic_Accessories"/>
      <w:bookmarkEnd w:id="414"/>
      <w:bookmarkEnd w:id="417"/>
      <w:bookmarkEnd w:id="418"/>
      <w:bookmarkEnd w:id="419"/>
      <w:bookmarkEnd w:id="420"/>
    </w:p>
    <w:p w14:paraId="0F7199CA" w14:textId="77777777" w:rsidR="00000000" w:rsidRPr="00031176" w:rsidRDefault="00000000">
      <w:pPr>
        <w:pStyle w:val="ART"/>
        <w:numPr>
          <w:ilvl w:val="3"/>
          <w:numId w:val="2"/>
        </w:numPr>
      </w:pPr>
      <w:r>
        <w:t>ELECTRONIC ACCESSORIES</w:t>
      </w:r>
      <w:bookmarkStart w:id="422" w:name="B___Networked_Prox_Readers_281300_10_01"/>
      <w:bookmarkStart w:id="423" w:name="B___Networked_Smart_Readers_281300_10_02"/>
      <w:bookmarkStart w:id="424" w:name="B___Aperio_Readers_281300_10_05"/>
      <w:bookmarkStart w:id="425" w:name="B___Digital_Keypads_087400_24_08"/>
      <w:bookmarkStart w:id="426" w:name="B___Wiegand_Keypads_087400_24_08_01"/>
      <w:bookmarkStart w:id="427" w:name="B___Key_Switches_087400_24_12"/>
      <w:bookmarkStart w:id="428" w:name="B___Push_Button_Switches_087400_24_15"/>
      <w:bookmarkStart w:id="429" w:name="B___Touchless_Switch_087400_24_16_05"/>
      <w:bookmarkStart w:id="430" w:name="B___Request_to_Exit_Sensors_087400_24_20"/>
      <w:bookmarkStart w:id="431" w:name="B___Door_Position_Switches_087400_24_24"/>
      <w:bookmarkEnd w:id="422"/>
      <w:bookmarkEnd w:id="423"/>
      <w:bookmarkEnd w:id="424"/>
      <w:bookmarkEnd w:id="425"/>
      <w:bookmarkEnd w:id="426"/>
      <w:bookmarkEnd w:id="427"/>
      <w:bookmarkEnd w:id="428"/>
      <w:bookmarkEnd w:id="429"/>
      <w:bookmarkEnd w:id="430"/>
    </w:p>
    <w:p w14:paraId="14258AB7" w14:textId="77777777" w:rsidR="00000000" w:rsidRDefault="00000000">
      <w:pPr>
        <w:pStyle w:val="PR1"/>
      </w:pPr>
      <w:r>
        <w:t>Door Position Switches: Door position magnetic reed contact switches specifically designed for use in commercial door applications. On recessed models the contact and magnetic housing snap-lock into a 1" diameter hole. Surface mounted models include wide gap distance design complete with armored flex cabling. Provide SPDT, N/O switches with optional Rare Earth Magnet installation on steel doors with flush top channels.</w:t>
      </w:r>
    </w:p>
    <w:p w14:paraId="7F474806" w14:textId="77777777" w:rsidR="00000000" w:rsidRDefault="00000000">
      <w:pPr>
        <w:pStyle w:val="PR2"/>
        <w:spacing w:before="240" w:after="240"/>
        <w:rPr>
          <w:szCs w:val="22"/>
        </w:rPr>
      </w:pPr>
      <w:r>
        <w:t>Manufacturers:</w:t>
      </w:r>
      <w:bookmarkStart w:id="432" w:name="B____0874002424_SA_3287_false"/>
      <w:bookmarkStart w:id="433" w:name="B____0874002424_SD_DPS_false"/>
      <w:bookmarkStart w:id="434" w:name="B____0874002424_SU_DPS"/>
      <w:bookmarkEnd w:id="432"/>
      <w:bookmarkEnd w:id="433"/>
    </w:p>
    <w:p w14:paraId="6CA2FB33" w14:textId="77777777" w:rsidR="00000000" w:rsidRPr="00336129" w:rsidRDefault="00000000">
      <w:pPr>
        <w:pStyle w:val="PR3"/>
      </w:pPr>
      <w:r>
        <w:t>Securitron (SU) - DPS Series</w:t>
      </w:r>
      <w:r>
        <w:rPr>
          <w:lang w:val="en-US"/>
        </w:rPr>
        <w:t>.</w:t>
      </w:r>
      <w:bookmarkStart w:id="435" w:name="B____0874002424_No_Substitution_false"/>
      <w:bookmarkStart w:id="436" w:name="B___Prox_Cards_Credentials_087400_24_30"/>
      <w:bookmarkStart w:id="437" w:name="B___Wiegand_Test_Unit_087400_24_40"/>
      <w:bookmarkStart w:id="438" w:name="B___Power_Supplies_087400_24_50"/>
      <w:bookmarkStart w:id="439" w:name="B___Power_Supplies_087400_24_51"/>
      <w:bookmarkStart w:id="440" w:name="B___Power_Supplies_087400_24_51_50"/>
      <w:bookmarkStart w:id="441" w:name="B__System_Application_Software"/>
      <w:bookmarkStart w:id="442" w:name="B__OpeningLabels_000000_00_02_04"/>
      <w:bookmarkStart w:id="443" w:name="B__Fabrication"/>
      <w:bookmarkEnd w:id="421"/>
      <w:bookmarkEnd w:id="431"/>
      <w:bookmarkEnd w:id="434"/>
      <w:bookmarkEnd w:id="435"/>
      <w:bookmarkEnd w:id="436"/>
      <w:bookmarkEnd w:id="437"/>
      <w:bookmarkEnd w:id="438"/>
      <w:bookmarkEnd w:id="439"/>
      <w:bookmarkEnd w:id="440"/>
      <w:bookmarkEnd w:id="441"/>
      <w:bookmarkEnd w:id="442"/>
    </w:p>
    <w:p w14:paraId="438BB875" w14:textId="77777777" w:rsidR="00000000" w:rsidRDefault="00000000">
      <w:pPr>
        <w:pStyle w:val="PR0"/>
      </w:pPr>
      <w:r>
        <w:t>FABRICATION</w:t>
      </w:r>
    </w:p>
    <w:p w14:paraId="62302DC1" w14:textId="77777777" w:rsidR="00000000" w:rsidRDefault="00000000">
      <w:pPr>
        <w:pStyle w:val="PR1"/>
      </w:pPr>
      <w:r>
        <w:t>Fasteners: Provide door hardware manufactured to comply with published templates generally prepared for machine, wood, and sheet metal screws. Provide screws according to manufacturers recognized installation standards for application intended.</w:t>
      </w:r>
      <w:bookmarkStart w:id="444" w:name="B__Finishes"/>
      <w:bookmarkEnd w:id="443"/>
    </w:p>
    <w:p w14:paraId="6D58295D" w14:textId="77777777" w:rsidR="00000000" w:rsidRDefault="00000000">
      <w:pPr>
        <w:pStyle w:val="PR0"/>
      </w:pPr>
      <w:r>
        <w:lastRenderedPageBreak/>
        <w:t>FINISHES</w:t>
      </w:r>
      <w:bookmarkStart w:id="445" w:name="B___Finishes_General"/>
    </w:p>
    <w:p w14:paraId="6A37D655" w14:textId="77777777" w:rsidR="00000000" w:rsidRDefault="00000000">
      <w:pPr>
        <w:pStyle w:val="PR1"/>
      </w:pPr>
      <w:r>
        <w:t>Standard: Designations used in the Hardware Sets and elsewhere indicate hardware finishes complying with ANSI/BHMA A156.18, including coordination with traditional U.S. finishes indicated by certain manufacturers for their products.</w:t>
      </w:r>
    </w:p>
    <w:p w14:paraId="7B267D53" w14:textId="77777777" w:rsidR="00000000" w:rsidRDefault="00000000">
      <w:pPr>
        <w:pStyle w:val="PR1"/>
      </w:pPr>
      <w:r>
        <w:t>Provide quality of finish, including thickness of plating or coating (if any), composition, hardness, and other qualities complying with manufacturer's standards, but in no case less than specified by referenced standards for the applicable units of hardware</w:t>
      </w:r>
    </w:p>
    <w:p w14:paraId="0EA2E26D" w14:textId="77777777" w:rsidR="00000000" w:rsidRPr="00BA4E58" w:rsidRDefault="00000000">
      <w:pPr>
        <w:pStyle w:val="PR1"/>
      </w:pPr>
      <w:r>
        <w:t>Protect mechanical finishes on exposed surfaces from damage by applying a strippable, temporary protective covering before shipping</w:t>
      </w:r>
      <w:r>
        <w:rPr>
          <w:lang w:val="en-US"/>
        </w:rPr>
        <w:t>.</w:t>
      </w:r>
      <w:bookmarkStart w:id="446" w:name="B___Finish_Selection_false"/>
      <w:bookmarkStart w:id="447" w:name="B___Anti_Microbial_false"/>
      <w:bookmarkStart w:id="448" w:name="C_PART_3_EXECUTION"/>
      <w:bookmarkEnd w:id="115"/>
      <w:bookmarkEnd w:id="444"/>
      <w:bookmarkEnd w:id="445"/>
      <w:bookmarkEnd w:id="446"/>
      <w:bookmarkEnd w:id="447"/>
    </w:p>
    <w:p w14:paraId="19D51A16" w14:textId="77777777" w:rsidR="00000000" w:rsidRDefault="00000000">
      <w:pPr>
        <w:pStyle w:val="PARTNumber"/>
        <w:rPr>
          <w:szCs w:val="22"/>
        </w:rPr>
      </w:pPr>
      <w:r>
        <w:rPr>
          <w:szCs w:val="22"/>
        </w:rPr>
        <w:t>EXECUTION</w:t>
      </w:r>
      <w:bookmarkStart w:id="449" w:name="C__Examination"/>
    </w:p>
    <w:p w14:paraId="1F567118" w14:textId="77777777" w:rsidR="00000000" w:rsidRDefault="00000000">
      <w:pPr>
        <w:pStyle w:val="PR0"/>
        <w:rPr>
          <w:szCs w:val="22"/>
        </w:rPr>
      </w:pPr>
      <w:r>
        <w:rPr>
          <w:szCs w:val="22"/>
        </w:rPr>
        <w:t>EXAMINATION</w:t>
      </w:r>
    </w:p>
    <w:p w14:paraId="523D7AE9" w14:textId="77777777" w:rsidR="00000000" w:rsidRDefault="00000000">
      <w:pPr>
        <w:pStyle w:val="PR1"/>
        <w:rPr>
          <w:szCs w:val="22"/>
        </w:rPr>
      </w:pPr>
      <w:r>
        <w:rPr>
          <w:szCs w:val="22"/>
        </w:rPr>
        <w:t>Examine scheduled openings, with Installer present, for compliance with requirements for installation tolerances, labeled fire door assembly construction, wall and floor construction, and other conditions affecting performance.</w:t>
      </w:r>
    </w:p>
    <w:p w14:paraId="1BA12AA4" w14:textId="77777777" w:rsidR="00000000" w:rsidRDefault="00000000">
      <w:pPr>
        <w:pStyle w:val="PR1"/>
        <w:rPr>
          <w:szCs w:val="22"/>
        </w:rPr>
      </w:pPr>
      <w:r>
        <w:rPr>
          <w:szCs w:val="22"/>
        </w:rPr>
        <w:t>Notify architect of any discrepancies or conflicts between the door schedule, door types, drawings and scheduled hardware. Proceed only after such discrepancies or conflicts have been resolved in writing.</w:t>
      </w:r>
      <w:bookmarkStart w:id="450" w:name="C__Preparation"/>
      <w:bookmarkEnd w:id="449"/>
    </w:p>
    <w:p w14:paraId="10EDA1EF" w14:textId="77777777" w:rsidR="00000000" w:rsidRDefault="00000000">
      <w:pPr>
        <w:pStyle w:val="PR0"/>
        <w:rPr>
          <w:szCs w:val="22"/>
        </w:rPr>
      </w:pPr>
      <w:r>
        <w:rPr>
          <w:szCs w:val="22"/>
        </w:rPr>
        <w:t>PREPARATION</w:t>
      </w:r>
    </w:p>
    <w:p w14:paraId="076A04D3" w14:textId="77777777" w:rsidR="00000000" w:rsidRDefault="00000000">
      <w:pPr>
        <w:pStyle w:val="PR1"/>
        <w:rPr>
          <w:szCs w:val="22"/>
        </w:rPr>
      </w:pPr>
      <w:r>
        <w:rPr>
          <w:szCs w:val="22"/>
        </w:rPr>
        <w:t xml:space="preserve">Hollow Metal Doors and Frames: Comply with ANSI/DHI A115 series. </w:t>
      </w:r>
    </w:p>
    <w:p w14:paraId="0947D292" w14:textId="77777777" w:rsidR="00000000" w:rsidRDefault="00000000">
      <w:pPr>
        <w:pStyle w:val="PR1"/>
        <w:rPr>
          <w:szCs w:val="22"/>
        </w:rPr>
      </w:pPr>
      <w:r>
        <w:rPr>
          <w:szCs w:val="22"/>
        </w:rPr>
        <w:t>Wood Doors: Comply with ANSI/DHI A115-W series.</w:t>
      </w:r>
      <w:bookmarkStart w:id="451" w:name="C__Installation"/>
      <w:bookmarkEnd w:id="450"/>
    </w:p>
    <w:p w14:paraId="2365DC32" w14:textId="77777777" w:rsidR="00000000" w:rsidRPr="00525562" w:rsidRDefault="00000000">
      <w:pPr>
        <w:pStyle w:val="PR0"/>
        <w:rPr>
          <w:szCs w:val="22"/>
        </w:rPr>
      </w:pPr>
      <w:r>
        <w:rPr>
          <w:szCs w:val="22"/>
        </w:rPr>
        <w:t>INSTALLATION</w:t>
      </w:r>
      <w:bookmarkStart w:id="452" w:name="C___Shop_Installation_false"/>
      <w:bookmarkStart w:id="453" w:name="C___Installation_General"/>
      <w:bookmarkEnd w:id="452"/>
    </w:p>
    <w:p w14:paraId="15BD23A3" w14:textId="77777777" w:rsidR="00000000" w:rsidRDefault="00000000">
      <w:pPr>
        <w:pStyle w:val="PR1"/>
        <w:rPr>
          <w:szCs w:val="22"/>
        </w:rPr>
      </w:pPr>
      <w:r>
        <w:rPr>
          <w:szCs w:val="22"/>
        </w:rPr>
        <w:t>Install each item of mechanical and electromechanical hardware and access control equipment to comply with manufacturer's written instructions and according to specifications.</w:t>
      </w:r>
    </w:p>
    <w:p w14:paraId="140CE3E8" w14:textId="77777777" w:rsidR="00000000" w:rsidRDefault="00000000">
      <w:pPr>
        <w:pStyle w:val="PR2"/>
        <w:spacing w:before="240"/>
        <w:rPr>
          <w:szCs w:val="22"/>
        </w:rPr>
      </w:pPr>
      <w:r>
        <w:rPr>
          <w:szCs w:val="22"/>
        </w:rPr>
        <w:t xml:space="preserve">Installers are to be trained and certified by the manufacturer on the proper installation and adjustment of fire, life safety, and security products including: hanging devices; locking devices; closing devices; and seals. </w:t>
      </w:r>
    </w:p>
    <w:p w14:paraId="4D8FFDE4" w14:textId="77777777" w:rsidR="00000000" w:rsidRDefault="00000000">
      <w:pPr>
        <w:pStyle w:val="PR1"/>
        <w:rPr>
          <w:szCs w:val="22"/>
        </w:rPr>
      </w:pPr>
      <w:r>
        <w:rPr>
          <w:szCs w:val="22"/>
        </w:rPr>
        <w:t>Mounting Heights: Mount door hardware units at heights indicated in following applicable publications, unless specifically indicated or required to comply with governing regulations:</w:t>
      </w:r>
    </w:p>
    <w:p w14:paraId="280C0007" w14:textId="77777777" w:rsidR="00000000" w:rsidRDefault="00000000">
      <w:pPr>
        <w:pStyle w:val="PR2"/>
        <w:spacing w:before="240"/>
        <w:rPr>
          <w:szCs w:val="22"/>
        </w:rPr>
      </w:pPr>
      <w:r>
        <w:rPr>
          <w:szCs w:val="22"/>
        </w:rPr>
        <w:t>Standard Steel Doors and Frames: DHI's "Recommended Locations for Architectural Hardware for Standard Steel Doors and Frames."</w:t>
      </w:r>
    </w:p>
    <w:p w14:paraId="6F69CB1B" w14:textId="77777777" w:rsidR="00000000" w:rsidRDefault="00000000">
      <w:pPr>
        <w:pStyle w:val="PR2"/>
        <w:rPr>
          <w:szCs w:val="22"/>
        </w:rPr>
      </w:pPr>
      <w:r>
        <w:rPr>
          <w:szCs w:val="22"/>
          <w:lang w:val="en-US"/>
        </w:rPr>
        <w:t>DHI TDH-007-20: Installation Guide for Doors and Hardware.</w:t>
      </w:r>
    </w:p>
    <w:p w14:paraId="48A1BE59" w14:textId="77777777" w:rsidR="00000000" w:rsidRDefault="00000000">
      <w:pPr>
        <w:pStyle w:val="PR2"/>
        <w:rPr>
          <w:szCs w:val="22"/>
        </w:rPr>
      </w:pPr>
      <w:r>
        <w:rPr>
          <w:szCs w:val="22"/>
        </w:rPr>
        <w:lastRenderedPageBreak/>
        <w:t>Where indicated to comply with accessibility requirements, comply with ANSI A117.1 "Accessibility Guidelines for Buildings and Facilities."</w:t>
      </w:r>
    </w:p>
    <w:p w14:paraId="001039C6" w14:textId="77777777" w:rsidR="00000000" w:rsidRDefault="00000000">
      <w:pPr>
        <w:pStyle w:val="PR2"/>
        <w:spacing w:after="240"/>
        <w:rPr>
          <w:szCs w:val="22"/>
        </w:rPr>
      </w:pPr>
      <w:r>
        <w:rPr>
          <w:szCs w:val="22"/>
        </w:rPr>
        <w:t>Provide blocking in drywall partitions where wall stops or other wall mounted hardware is located.</w:t>
      </w:r>
      <w:bookmarkStart w:id="454" w:name="C___Wiegand_Installation_false"/>
      <w:bookmarkStart w:id="455" w:name="C___Operator_Installation_false"/>
      <w:bookmarkEnd w:id="453"/>
      <w:bookmarkEnd w:id="454"/>
      <w:bookmarkEnd w:id="455"/>
      <w:r>
        <w:t xml:space="preserve"> </w:t>
      </w:r>
    </w:p>
    <w:p w14:paraId="09850174" w14:textId="77777777" w:rsidR="00000000" w:rsidRDefault="00000000">
      <w:pPr>
        <w:pStyle w:val="PR1"/>
        <w:rPr>
          <w:szCs w:val="22"/>
        </w:rPr>
      </w:pPr>
      <w:r>
        <w:rPr>
          <w:szCs w:val="22"/>
        </w:rPr>
        <w:t>Retrofitting: Install door hardware to comply with manufacturer's published templates and written instructions. Where cutting and fitting are required to install door hardware onto or into surfaces that are later to be painted or finished in another way, coordinate removal, storage, and reinstallation of surface protective trim units with finishing work specified in Division 9 Sections. Do not install surface-mounted items until finishes have been completed on substrates involved.</w:t>
      </w:r>
    </w:p>
    <w:p w14:paraId="4E956C2C" w14:textId="77777777" w:rsidR="00000000" w:rsidRDefault="00000000">
      <w:pPr>
        <w:pStyle w:val="PR1"/>
        <w:rPr>
          <w:szCs w:val="22"/>
        </w:rPr>
      </w:pPr>
      <w:r>
        <w:rPr>
          <w:szCs w:val="22"/>
        </w:rPr>
        <w:t>Thresholds: Set thresholds for exterior and acoustical doors in full bed of sealant complying with requirements specified in Division 7 Section "Joint Sealants."</w:t>
      </w:r>
    </w:p>
    <w:p w14:paraId="5563C1D9" w14:textId="77777777" w:rsidR="00000000" w:rsidRDefault="00000000">
      <w:pPr>
        <w:pStyle w:val="PR1"/>
        <w:rPr>
          <w:szCs w:val="22"/>
        </w:rPr>
      </w:pPr>
      <w:r>
        <w:rPr>
          <w:szCs w:val="22"/>
        </w:rPr>
        <w:t>Storage: Provide a secure lock up for hardware delivered to the project but not yet installed. Control the handling and installation of hardware items so that the completion of the work will not be delayed by hardware losses before and after installation.</w:t>
      </w:r>
      <w:bookmarkStart w:id="456" w:name="C__Field_Quality_Control_false"/>
      <w:bookmarkStart w:id="457" w:name="C__Adjusting"/>
      <w:bookmarkEnd w:id="451"/>
      <w:bookmarkEnd w:id="456"/>
    </w:p>
    <w:p w14:paraId="6F107EBE" w14:textId="77777777" w:rsidR="00000000" w:rsidRDefault="00000000">
      <w:pPr>
        <w:pStyle w:val="PR0"/>
        <w:rPr>
          <w:szCs w:val="22"/>
        </w:rPr>
      </w:pPr>
      <w:r>
        <w:rPr>
          <w:szCs w:val="22"/>
        </w:rPr>
        <w:t>ADJUSTING</w:t>
      </w:r>
    </w:p>
    <w:p w14:paraId="66DB21DA" w14:textId="77777777" w:rsidR="00000000" w:rsidRDefault="00000000">
      <w:pPr>
        <w:pStyle w:val="PR1"/>
        <w:rPr>
          <w:szCs w:val="22"/>
        </w:rPr>
      </w:pPr>
      <w:r>
        <w:t>Initial Adjustment: Adjust and check each operating item of door hardware and each door to ensure proper operation or function of every unit. Replace units that cannot be adjusted to operate as intended. Adjust door control devices to compensate for final operation of heating and ventilating equipment and to comply with referenced accessibility requirements.</w:t>
      </w:r>
      <w:bookmarkStart w:id="458" w:name="C__Cleaning_Protection"/>
      <w:bookmarkEnd w:id="457"/>
    </w:p>
    <w:p w14:paraId="7FAE9882" w14:textId="77777777" w:rsidR="00000000" w:rsidRDefault="00000000">
      <w:pPr>
        <w:pStyle w:val="PR0"/>
        <w:rPr>
          <w:szCs w:val="22"/>
        </w:rPr>
      </w:pPr>
      <w:r>
        <w:rPr>
          <w:szCs w:val="22"/>
        </w:rPr>
        <w:t>CLEANING AND PROTECTION</w:t>
      </w:r>
    </w:p>
    <w:p w14:paraId="681DBE24" w14:textId="77777777" w:rsidR="00000000" w:rsidRDefault="00000000">
      <w:pPr>
        <w:pStyle w:val="PR1"/>
        <w:rPr>
          <w:szCs w:val="22"/>
        </w:rPr>
      </w:pPr>
      <w:r>
        <w:rPr>
          <w:szCs w:val="22"/>
        </w:rPr>
        <w:t>Protect all hardware stored on construction site in a covered and dry place. Protect exposed hardware installed on doors during the construction phase. Install any and all hardware at the latest possible time frame.</w:t>
      </w:r>
    </w:p>
    <w:p w14:paraId="5814624A" w14:textId="77777777" w:rsidR="00000000" w:rsidRDefault="00000000">
      <w:pPr>
        <w:pStyle w:val="PR1"/>
        <w:rPr>
          <w:szCs w:val="22"/>
        </w:rPr>
      </w:pPr>
      <w:r>
        <w:rPr>
          <w:szCs w:val="22"/>
        </w:rPr>
        <w:t>Clean adjacent surfaces soiled by door hardware installation.</w:t>
      </w:r>
    </w:p>
    <w:p w14:paraId="210B8A59" w14:textId="77777777" w:rsidR="00000000" w:rsidRDefault="00000000">
      <w:pPr>
        <w:pStyle w:val="PR1"/>
        <w:rPr>
          <w:szCs w:val="22"/>
        </w:rPr>
      </w:pPr>
      <w:r>
        <w:rPr>
          <w:szCs w:val="22"/>
        </w:rPr>
        <w:t>Clean operating items as necessary to restore proper finish. Provide final protection and maintain conditions that ensure door hardware is without damage or deterioration at time of owner occupancy.</w:t>
      </w:r>
      <w:bookmarkStart w:id="459" w:name="C__Demonstration"/>
      <w:bookmarkEnd w:id="458"/>
    </w:p>
    <w:p w14:paraId="52C74D86" w14:textId="77777777" w:rsidR="00000000" w:rsidRDefault="00000000">
      <w:pPr>
        <w:pStyle w:val="PR0"/>
        <w:rPr>
          <w:szCs w:val="22"/>
        </w:rPr>
      </w:pPr>
      <w:r>
        <w:rPr>
          <w:szCs w:val="22"/>
        </w:rPr>
        <w:t>DEMONSTRATION</w:t>
      </w:r>
    </w:p>
    <w:p w14:paraId="42F5FBAD" w14:textId="77777777" w:rsidR="00000000" w:rsidRDefault="00000000">
      <w:pPr>
        <w:pStyle w:val="PR1"/>
        <w:rPr>
          <w:szCs w:val="22"/>
        </w:rPr>
      </w:pPr>
      <w:r>
        <w:rPr>
          <w:szCs w:val="22"/>
        </w:rPr>
        <w:t>Instruct Owner's maintenance personnel to adjust, operate, and maintain mechanical and electromechanical door hardware.</w:t>
      </w:r>
      <w:bookmarkStart w:id="460" w:name="C__Door_Hardware_Schedule"/>
      <w:bookmarkEnd w:id="459"/>
    </w:p>
    <w:p w14:paraId="71C4E832" w14:textId="77777777" w:rsidR="00000000" w:rsidRDefault="00000000">
      <w:pPr>
        <w:pStyle w:val="PR0"/>
        <w:rPr>
          <w:szCs w:val="22"/>
        </w:rPr>
      </w:pPr>
      <w:r>
        <w:rPr>
          <w:szCs w:val="22"/>
        </w:rPr>
        <w:lastRenderedPageBreak/>
        <w:t>DOOR HARDWARE SETS</w:t>
      </w:r>
    </w:p>
    <w:p w14:paraId="2A0CC9E4" w14:textId="77777777" w:rsidR="00000000" w:rsidRPr="00C11B1F" w:rsidRDefault="00000000">
      <w:pPr>
        <w:pStyle w:val="PR1"/>
      </w:pPr>
      <w:r>
        <w:t xml:space="preserve">The hardware sets represent the design intent and direction of the owner and architect. They are a guideline only and should not be considered a detailed hardware schedule. Discrepancies, conflicting hardware and missing items should be brought to the attention of the architect with corrections made prior to the bidding process. Omitted items not included in a hardware set should be scheduled with the appropriate additional hardware required for proper application and </w:t>
      </w:r>
      <w:r>
        <w:rPr>
          <w:lang w:val="en-US"/>
        </w:rPr>
        <w:t>functionality.</w:t>
      </w:r>
    </w:p>
    <w:p w14:paraId="47A9EFE4" w14:textId="77777777" w:rsidR="00000000" w:rsidRDefault="00000000">
      <w:pPr>
        <w:pStyle w:val="PR2"/>
        <w:spacing w:before="240"/>
      </w:pPr>
      <w:r>
        <w:t>Quantities listed are for each pair of doors, or for each single door.</w:t>
      </w:r>
    </w:p>
    <w:p w14:paraId="5D64E348" w14:textId="77777777" w:rsidR="00000000" w:rsidRDefault="00000000">
      <w:pPr>
        <w:pStyle w:val="PR2"/>
        <w:spacing w:before="240"/>
      </w:pPr>
      <w:r>
        <w:t>The supplier is responsible for handing and sizing all products.</w:t>
      </w:r>
    </w:p>
    <w:p w14:paraId="027018C0" w14:textId="77777777" w:rsidR="00000000" w:rsidRDefault="00000000">
      <w:pPr>
        <w:pStyle w:val="PR2"/>
        <w:spacing w:before="240"/>
      </w:pPr>
      <w:r>
        <w:t xml:space="preserve">Where multiple options for a piece of hardware are given in a single line item, the supplier shall provide the appropriate </w:t>
      </w:r>
      <w:r>
        <w:rPr>
          <w:lang w:val="en-US"/>
        </w:rPr>
        <w:t>application</w:t>
      </w:r>
      <w:r>
        <w:t xml:space="preserve"> for the </w:t>
      </w:r>
      <w:r>
        <w:rPr>
          <w:lang w:val="en-US"/>
        </w:rPr>
        <w:t>opening.</w:t>
      </w:r>
      <w:bookmarkStart w:id="461" w:name="C___Existing_Openings"/>
    </w:p>
    <w:p w14:paraId="21723E31" w14:textId="77777777" w:rsidR="00000000" w:rsidRDefault="00000000">
      <w:pPr>
        <w:pStyle w:val="PR2"/>
        <w:spacing w:before="240"/>
      </w:pPr>
      <w:r>
        <w:t>At existing openings with new hardware the supplier shall field inspect existing conditions prior to the submittal stage to verify the specified hardware will work as required. Provide alternate solutions and proposals as needed.</w:t>
      </w:r>
      <w:bookmarkStart w:id="462" w:name="C__Premier_GPO3_000000_00_00"/>
      <w:bookmarkStart w:id="463" w:name="C___Manf_Abbr_false"/>
      <w:bookmarkStart w:id="464" w:name="C___080671"/>
      <w:bookmarkEnd w:id="448"/>
      <w:bookmarkEnd w:id="461"/>
      <w:bookmarkEnd w:id="462"/>
      <w:bookmarkEnd w:id="463"/>
    </w:p>
    <w:p w14:paraId="36C8995F" w14:textId="77777777" w:rsidR="00000000" w:rsidRDefault="00000000">
      <w:pPr>
        <w:pStyle w:val="PR1"/>
      </w:pPr>
      <w:r>
        <w:t>Refer to Section 080671, Door Hardware S</w:t>
      </w:r>
      <w:r>
        <w:rPr>
          <w:lang w:val="en-US"/>
        </w:rPr>
        <w:t>ets</w:t>
      </w:r>
      <w:r>
        <w:t>, for hardware sets.</w:t>
      </w:r>
      <w:bookmarkEnd w:id="464"/>
    </w:p>
    <w:p w14:paraId="48B0AB80" w14:textId="77777777" w:rsidR="00000000" w:rsidRDefault="00000000">
      <w:pPr>
        <w:pStyle w:val="PR1"/>
        <w:numPr>
          <w:ilvl w:val="0"/>
          <w:numId w:val="0"/>
        </w:numPr>
      </w:pPr>
      <w:bookmarkStart w:id="465" w:name="D__Hardware_Schedule"/>
      <w:bookmarkEnd w:id="460"/>
      <w:bookmarkEnd w:id="465"/>
    </w:p>
    <w:p w14:paraId="3CB02D1C" w14:textId="77777777" w:rsidR="008B0F46" w:rsidRDefault="00000000">
      <w:pPr>
        <w:pStyle w:val="EOS"/>
      </w:pPr>
      <w:r>
        <w:rPr>
          <w:szCs w:val="22"/>
        </w:rPr>
        <w:t>END OF SECTION 087100</w:t>
      </w:r>
      <w:bookmarkEnd w:id="0"/>
    </w:p>
    <w:sectPr w:rsidR="008B0F46">
      <w:headerReference w:type="default" r:id="rId8"/>
      <w:footerReference w:type="default" r:id="rId9"/>
      <w:pgSz w:w="12240" w:h="15840" w:code="1"/>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E74C" w14:textId="77777777" w:rsidR="008B0F46" w:rsidRDefault="008B0F46">
      <w:r>
        <w:separator/>
      </w:r>
    </w:p>
    <w:p w14:paraId="0FE52228" w14:textId="77777777" w:rsidR="008B0F46" w:rsidRDefault="008B0F46"/>
  </w:endnote>
  <w:endnote w:type="continuationSeparator" w:id="0">
    <w:p w14:paraId="3D50775A" w14:textId="77777777" w:rsidR="008B0F46" w:rsidRDefault="008B0F46">
      <w:r>
        <w:continuationSeparator/>
      </w:r>
    </w:p>
    <w:p w14:paraId="52FF8CD0" w14:textId="77777777" w:rsidR="008B0F46" w:rsidRDefault="008B0F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ASSA Vesta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9C88" w14:textId="77777777" w:rsidR="00000000" w:rsidRPr="00A006F2" w:rsidRDefault="00000000">
    <w:pPr>
      <w:pStyle w:val="Footer"/>
      <w:rPr>
        <w:sz w:val="22"/>
        <w:szCs w:val="22"/>
        <w:lang w:val="en-US"/>
      </w:rPr>
    </w:pPr>
    <w:r w:rsidRPr="00B912AD">
      <w:rPr>
        <w:sz w:val="22"/>
        <w:szCs w:val="22"/>
      </w:rPr>
      <w:t>DOOR HARDWARE</w:t>
    </w:r>
    <w:r w:rsidRPr="00B912AD">
      <w:rPr>
        <w:sz w:val="22"/>
        <w:szCs w:val="22"/>
      </w:rPr>
      <w:tab/>
    </w:r>
    <w:r w:rsidRPr="00B912AD">
      <w:rPr>
        <w:sz w:val="22"/>
        <w:szCs w:val="22"/>
      </w:rPr>
      <w:tab/>
      <w:t>087100</w:t>
    </w:r>
    <w:r w:rsidRPr="00B912AD">
      <w:rPr>
        <w:rStyle w:val="NUM"/>
        <w:sz w:val="22"/>
        <w:szCs w:val="22"/>
      </w:rPr>
      <w:t xml:space="preserve"> </w:t>
    </w:r>
    <w:r w:rsidRPr="00B912AD">
      <w:rPr>
        <w:sz w:val="22"/>
        <w:szCs w:val="22"/>
      </w:rPr>
      <w:t xml:space="preserve">- </w:t>
    </w:r>
    <w:r w:rsidRPr="00B912AD">
      <w:rPr>
        <w:sz w:val="22"/>
        <w:szCs w:val="22"/>
      </w:rPr>
      <w:fldChar w:fldCharType="begin"/>
    </w:r>
    <w:r w:rsidRPr="00B912AD">
      <w:rPr>
        <w:sz w:val="22"/>
        <w:szCs w:val="22"/>
      </w:rPr>
      <w:instrText xml:space="preserve"> PAGE  \* MERGEFORMAT </w:instrText>
    </w:r>
    <w:r w:rsidRPr="00B912AD">
      <w:rPr>
        <w:sz w:val="22"/>
        <w:szCs w:val="22"/>
      </w:rPr>
      <w:fldChar w:fldCharType="separate"/>
    </w:r>
    <w:r>
      <w:rPr>
        <w:noProof/>
        <w:sz w:val="22"/>
        <w:szCs w:val="22"/>
      </w:rPr>
      <w:t>46</w:t>
    </w:r>
    <w:r w:rsidRPr="00B912AD">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C786" w14:textId="77777777" w:rsidR="008B0F46" w:rsidRDefault="008B0F46">
      <w:r>
        <w:separator/>
      </w:r>
    </w:p>
    <w:p w14:paraId="19E92FC8" w14:textId="77777777" w:rsidR="008B0F46" w:rsidRDefault="008B0F46"/>
  </w:footnote>
  <w:footnote w:type="continuationSeparator" w:id="0">
    <w:p w14:paraId="60E32183" w14:textId="77777777" w:rsidR="008B0F46" w:rsidRDefault="008B0F46">
      <w:r>
        <w:continuationSeparator/>
      </w:r>
    </w:p>
    <w:p w14:paraId="048988D8" w14:textId="77777777" w:rsidR="008B0F46" w:rsidRDefault="008B0F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8BF4" w14:textId="533BA768" w:rsidR="00000000" w:rsidRPr="00DB0EC3" w:rsidRDefault="00000000">
    <w:pPr>
      <w:pStyle w:val="Header"/>
      <w:rPr>
        <w:caps/>
        <w:sz w:val="22"/>
        <w:szCs w:val="22"/>
      </w:rPr>
    </w:pPr>
    <w:r w:rsidRPr="00B912AD">
      <w:rPr>
        <w:rStyle w:val="CPR"/>
        <w:caps/>
        <w:sz w:val="22"/>
        <w:szCs w:val="22"/>
      </w:rPr>
      <w:t>UVU</w:t>
    </w:r>
    <w:r w:rsidR="00844FAB">
      <w:rPr>
        <w:rStyle w:val="CPR"/>
        <w:caps/>
        <w:sz w:val="22"/>
        <w:szCs w:val="22"/>
        <w:lang w:val="en-US"/>
      </w:rPr>
      <w:t xml:space="preserve"> Door Hardware Standard </w:t>
    </w:r>
    <w:r w:rsidRPr="00B912AD">
      <w:rPr>
        <w:rStyle w:val="CPR"/>
        <w:caps/>
        <w:sz w:val="22"/>
        <w:szCs w:val="22"/>
      </w:rPr>
      <w:t>Guide</w:t>
    </w:r>
    <w:r w:rsidRPr="00B912AD">
      <w:rPr>
        <w:caps/>
        <w:sz w:val="22"/>
        <w:szCs w:val="22"/>
      </w:rPr>
      <w:tab/>
    </w:r>
    <w:r w:rsidRPr="00B912AD">
      <w:rPr>
        <w:cap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3C88C4A"/>
    <w:lvl w:ilvl="0">
      <w:start w:val="1"/>
      <w:numFmt w:val="decimal"/>
      <w:pStyle w:val="PARTNumber"/>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PR0"/>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cs="Times New Roman" w:hint="default"/>
        <w:bCs w:val="0"/>
        <w:iCs w:val="0"/>
        <w:caps w:val="0"/>
        <w:dstrike w:val="0"/>
        <w:emboss w:val="0"/>
        <w:imprint w:val="0"/>
        <w:color w:val="auto"/>
        <w:spacing w:val="0"/>
        <w:w w:val="100"/>
        <w:kern w:val="0"/>
        <w:position w:val="0"/>
        <w:sz w:val="22"/>
        <w:szCs w:val="22"/>
        <w:u w:val="none"/>
        <w:effect w:val="none"/>
        <w:bdr w:val="none" w:sz="0" w:space="0" w:color="auto"/>
        <w:shd w:val="clear" w:color="auto" w:fill="auto"/>
      </w:rPr>
    </w:lvl>
    <w:lvl w:ilvl="5">
      <w:start w:val="1"/>
      <w:numFmt w:val="decimal"/>
      <w:pStyle w:val="PR2"/>
      <w:lvlText w:val="%6."/>
      <w:lvlJc w:val="left"/>
      <w:pPr>
        <w:tabs>
          <w:tab w:val="num" w:pos="1440"/>
        </w:tabs>
        <w:ind w:left="1440"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6">
      <w:start w:val="1"/>
      <w:numFmt w:val="lowerLetter"/>
      <w:pStyle w:val="PR3"/>
      <w:lvlText w:val="%7."/>
      <w:lvlJc w:val="left"/>
      <w:pPr>
        <w:tabs>
          <w:tab w:val="num" w:pos="2556"/>
        </w:tabs>
        <w:ind w:left="2556" w:hanging="576"/>
      </w:pPr>
      <w:rPr>
        <w:rFonts w:hint="default"/>
        <w:b w:val="0"/>
        <w:sz w:val="22"/>
        <w:szCs w:val="22"/>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38600BB2"/>
    <w:multiLevelType w:val="multilevel"/>
    <w:tmpl w:val="C38E9FDA"/>
    <w:lvl w:ilvl="0">
      <w:start w:val="1"/>
      <w:numFmt w:val="decimal"/>
      <w:suff w:val="space"/>
      <w:lvlText w:val="PART %1 -"/>
      <w:lvlJc w:val="left"/>
      <w:pPr>
        <w:ind w:left="0"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 w15:restartNumberingAfterBreak="0">
    <w:nsid w:val="575636ED"/>
    <w:multiLevelType w:val="multilevel"/>
    <w:tmpl w:val="9AB6BEBA"/>
    <w:lvl w:ilvl="0">
      <w:start w:val="1"/>
      <w:numFmt w:val="decimal"/>
      <w:lvlText w:val="%1."/>
      <w:lvlJc w:val="left"/>
      <w:pPr>
        <w:ind w:left="425" w:hanging="425"/>
      </w:pPr>
      <w:rPr>
        <w:rFonts w:hint="default"/>
        <w:color w:val="5B9BD5"/>
      </w:rPr>
    </w:lvl>
    <w:lvl w:ilvl="1">
      <w:start w:val="1"/>
      <w:numFmt w:val="lowerLetter"/>
      <w:lvlText w:val="%2."/>
      <w:lvlJc w:val="left"/>
      <w:pPr>
        <w:ind w:left="850" w:hanging="425"/>
      </w:pPr>
      <w:rPr>
        <w:rFonts w:hint="default"/>
        <w:color w:val="5B9BD5"/>
      </w:rPr>
    </w:lvl>
    <w:lvl w:ilvl="2">
      <w:start w:val="1"/>
      <w:numFmt w:val="lowerRoman"/>
      <w:lvlText w:val="%3."/>
      <w:lvlJc w:val="left"/>
      <w:pPr>
        <w:ind w:left="1275" w:hanging="425"/>
      </w:pPr>
      <w:rPr>
        <w:rFonts w:hint="default"/>
        <w:color w:val="5B9BD5"/>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 w15:restartNumberingAfterBreak="0">
    <w:nsid w:val="72021578"/>
    <w:multiLevelType w:val="multilevel"/>
    <w:tmpl w:val="55CCD090"/>
    <w:lvl w:ilvl="0">
      <w:start w:val="1"/>
      <w:numFmt w:val="decimal"/>
      <w:lvlText w:val="PART %1 - "/>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551385626">
    <w:abstractNumId w:val="1"/>
  </w:num>
  <w:num w:numId="2" w16cid:durableId="2024280044">
    <w:abstractNumId w:val="0"/>
  </w:num>
  <w:num w:numId="3" w16cid:durableId="200017723">
    <w:abstractNumId w:val="0"/>
  </w:num>
  <w:num w:numId="4" w16cid:durableId="572449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1239453">
    <w:abstractNumId w:val="0"/>
    <w:lvlOverride w:ilvl="0">
      <w:startOverride w:val="1"/>
    </w:lvlOverride>
    <w:lvlOverride w:ilvl="1"/>
    <w:lvlOverride w:ilvl="2"/>
    <w:lvlOverride w:ilvl="3">
      <w:startOverride w:val="1"/>
    </w:lvlOverride>
    <w:lvlOverride w:ilvl="4">
      <w:startOverride w:val="16"/>
    </w:lvlOverride>
    <w:lvlOverride w:ilvl="5">
      <w:startOverride w:val="1"/>
    </w:lvlOverride>
    <w:lvlOverride w:ilvl="6">
      <w:startOverride w:val="1"/>
    </w:lvlOverride>
    <w:lvlOverride w:ilvl="7">
      <w:startOverride w:val="1"/>
    </w:lvlOverride>
    <w:lvlOverride w:ilvl="8">
      <w:startOverride w:val="1"/>
    </w:lvlOverride>
  </w:num>
  <w:num w:numId="6" w16cid:durableId="205364796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633921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317067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212724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312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51795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713599">
    <w:abstractNumId w:val="3"/>
  </w:num>
  <w:num w:numId="13" w16cid:durableId="548341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421" w:allStyles="1" w:customStyles="0" w:latentStyles="0" w:stylesInUse="0" w:headingStyles="1" w:numberingStyles="0" w:tableStyles="0" w:directFormattingOnRuns="0" w:directFormattingOnParagraphs="0" w:directFormattingOnNumbering="1" w:directFormattingOnTables="0"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159"/>
    <w:rsid w:val="00343F96"/>
    <w:rsid w:val="00844FAB"/>
    <w:rsid w:val="008B0F46"/>
    <w:rsid w:val="00A92979"/>
    <w:rsid w:val="00CB07E6"/>
    <w:rsid w:val="00DB0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BB10A"/>
  <w15:chartTrackingRefBased/>
  <w15:docId w15:val="{D6EDAF23-B123-436E-8787-9778D481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007"/>
    <w:pPr>
      <w:jc w:val="both"/>
    </w:pPr>
    <w:rPr>
      <w:rFonts w:ascii="Times New Roman" w:hAnsi="Times New Roman"/>
      <w:sz w:val="22"/>
      <w:szCs w:val="22"/>
    </w:rPr>
  </w:style>
  <w:style w:type="paragraph" w:styleId="Heading1">
    <w:name w:val="heading 1"/>
    <w:basedOn w:val="Normal"/>
    <w:next w:val="Normal"/>
    <w:link w:val="Heading1Char"/>
    <w:uiPriority w:val="9"/>
    <w:qFormat/>
    <w:rsid w:val="00B65007"/>
    <w:pPr>
      <w:keepNext/>
      <w:keepLines/>
      <w:spacing w:before="480"/>
      <w:outlineLvl w:val="0"/>
    </w:pPr>
    <w:rPr>
      <w:rFonts w:eastAsia="Times New Roman"/>
      <w:bCs/>
      <w:sz w:val="20"/>
      <w:szCs w:val="20"/>
      <w:lang w:val="x-none" w:eastAsia="x-none"/>
    </w:rPr>
  </w:style>
  <w:style w:type="paragraph" w:styleId="Heading2">
    <w:name w:val="heading 2"/>
    <w:aliases w:val="Section"/>
    <w:basedOn w:val="Normal"/>
    <w:next w:val="Normal"/>
    <w:link w:val="Heading2Char"/>
    <w:uiPriority w:val="9"/>
    <w:qFormat/>
    <w:rsid w:val="00B65007"/>
    <w:pPr>
      <w:keepNext/>
      <w:keepLines/>
      <w:numPr>
        <w:ilvl w:val="1"/>
        <w:numId w:val="1"/>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qFormat/>
    <w:rsid w:val="00B65007"/>
    <w:pPr>
      <w:keepNext/>
      <w:keepLines/>
      <w:numPr>
        <w:ilvl w:val="2"/>
        <w:numId w:val="1"/>
      </w:numPr>
      <w:spacing w:before="200"/>
      <w:outlineLvl w:val="2"/>
    </w:pPr>
    <w:rPr>
      <w:rFonts w:ascii="Cambria" w:eastAsia="Times New Roman" w:hAnsi="Cambria"/>
      <w:b/>
      <w:bCs/>
      <w:color w:val="4F81BD"/>
      <w:sz w:val="20"/>
      <w:szCs w:val="20"/>
      <w:lang w:val="x-none" w:eastAsia="x-none"/>
    </w:rPr>
  </w:style>
  <w:style w:type="paragraph" w:styleId="Heading4">
    <w:name w:val="heading 4"/>
    <w:aliases w:val="Article"/>
    <w:basedOn w:val="Normal"/>
    <w:next w:val="Normal"/>
    <w:link w:val="Heading4Char"/>
    <w:uiPriority w:val="9"/>
    <w:qFormat/>
    <w:rsid w:val="00B65007"/>
    <w:pPr>
      <w:keepNext/>
      <w:keepLines/>
      <w:numPr>
        <w:ilvl w:val="3"/>
        <w:numId w:val="1"/>
      </w:numPr>
      <w:spacing w:before="200"/>
      <w:outlineLvl w:val="3"/>
    </w:pPr>
    <w:rPr>
      <w:rFonts w:ascii="Cambria" w:eastAsia="Times New Roman" w:hAnsi="Cambria"/>
      <w:b/>
      <w:bCs/>
      <w:i/>
      <w:iCs/>
      <w:color w:val="4F81BD"/>
      <w:sz w:val="20"/>
      <w:szCs w:val="20"/>
      <w:lang w:val="x-none" w:eastAsia="x-none"/>
    </w:rPr>
  </w:style>
  <w:style w:type="paragraph" w:styleId="Heading5">
    <w:name w:val="heading 5"/>
    <w:basedOn w:val="Normal"/>
    <w:next w:val="Normal"/>
    <w:link w:val="Heading5Char"/>
    <w:uiPriority w:val="9"/>
    <w:qFormat/>
    <w:rsid w:val="00B65007"/>
    <w:pPr>
      <w:keepNext/>
      <w:keepLines/>
      <w:numPr>
        <w:ilvl w:val="4"/>
        <w:numId w:val="1"/>
      </w:numPr>
      <w:spacing w:before="200"/>
      <w:outlineLvl w:val="4"/>
    </w:pPr>
    <w:rPr>
      <w:rFonts w:ascii="Cambria" w:eastAsia="Times New Roman" w:hAnsi="Cambria"/>
      <w:color w:val="243F60"/>
      <w:sz w:val="20"/>
      <w:szCs w:val="20"/>
      <w:lang w:val="x-none" w:eastAsia="x-none"/>
    </w:rPr>
  </w:style>
  <w:style w:type="paragraph" w:styleId="Heading6">
    <w:name w:val="heading 6"/>
    <w:basedOn w:val="Normal"/>
    <w:next w:val="Normal"/>
    <w:link w:val="Heading6Char"/>
    <w:uiPriority w:val="9"/>
    <w:qFormat/>
    <w:rsid w:val="00B65007"/>
    <w:pPr>
      <w:keepNext/>
      <w:keepLines/>
      <w:numPr>
        <w:ilvl w:val="5"/>
        <w:numId w:val="1"/>
      </w:numPr>
      <w:spacing w:before="20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uiPriority w:val="9"/>
    <w:qFormat/>
    <w:rsid w:val="00B65007"/>
    <w:pPr>
      <w:keepNext/>
      <w:keepLines/>
      <w:numPr>
        <w:ilvl w:val="6"/>
        <w:numId w:val="1"/>
      </w:numPr>
      <w:spacing w:before="200"/>
      <w:outlineLvl w:val="6"/>
    </w:pPr>
    <w:rPr>
      <w:rFonts w:ascii="Cambria" w:eastAsia="Times New Roman" w:hAnsi="Cambria"/>
      <w:i/>
      <w:iCs/>
      <w:color w:val="404040"/>
      <w:sz w:val="20"/>
      <w:szCs w:val="20"/>
      <w:lang w:val="x-none" w:eastAsia="x-none"/>
    </w:rPr>
  </w:style>
  <w:style w:type="paragraph" w:styleId="Heading8">
    <w:name w:val="heading 8"/>
    <w:basedOn w:val="Normal"/>
    <w:next w:val="Normal"/>
    <w:link w:val="Heading8Char"/>
    <w:uiPriority w:val="9"/>
    <w:qFormat/>
    <w:rsid w:val="00B65007"/>
    <w:pPr>
      <w:keepNext/>
      <w:keepLines/>
      <w:numPr>
        <w:ilvl w:val="7"/>
        <w:numId w:val="1"/>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qFormat/>
    <w:rsid w:val="00B65007"/>
    <w:pPr>
      <w:keepNext/>
      <w:keepLines/>
      <w:numPr>
        <w:ilvl w:val="8"/>
        <w:numId w:val="1"/>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5007"/>
    <w:pPr>
      <w:tabs>
        <w:tab w:val="center" w:pos="4680"/>
        <w:tab w:val="right" w:pos="9360"/>
      </w:tabs>
    </w:pPr>
    <w:rPr>
      <w:sz w:val="20"/>
      <w:szCs w:val="20"/>
      <w:lang w:val="x-none" w:eastAsia="x-none"/>
    </w:rPr>
  </w:style>
  <w:style w:type="character" w:customStyle="1" w:styleId="HeaderChar">
    <w:name w:val="Header Char"/>
    <w:link w:val="Header"/>
    <w:uiPriority w:val="99"/>
    <w:semiHidden/>
    <w:rsid w:val="00B65007"/>
    <w:rPr>
      <w:rFonts w:ascii="Times New Roman" w:hAnsi="Times New Roman"/>
    </w:rPr>
  </w:style>
  <w:style w:type="paragraph" w:styleId="Footer">
    <w:name w:val="footer"/>
    <w:basedOn w:val="Normal"/>
    <w:link w:val="FooterChar"/>
    <w:uiPriority w:val="99"/>
    <w:unhideWhenUsed/>
    <w:rsid w:val="00B65007"/>
    <w:pPr>
      <w:tabs>
        <w:tab w:val="center" w:pos="4680"/>
        <w:tab w:val="right" w:pos="9360"/>
      </w:tabs>
    </w:pPr>
    <w:rPr>
      <w:sz w:val="20"/>
      <w:szCs w:val="20"/>
      <w:lang w:val="x-none" w:eastAsia="x-none"/>
    </w:rPr>
  </w:style>
  <w:style w:type="character" w:customStyle="1" w:styleId="FooterChar">
    <w:name w:val="Footer Char"/>
    <w:link w:val="Footer"/>
    <w:uiPriority w:val="99"/>
    <w:semiHidden/>
    <w:rsid w:val="00B65007"/>
    <w:rPr>
      <w:rFonts w:ascii="Times New Roman" w:hAnsi="Times New Roman"/>
    </w:rPr>
  </w:style>
  <w:style w:type="character" w:customStyle="1" w:styleId="CPR">
    <w:name w:val="CPR"/>
    <w:basedOn w:val="DefaultParagraphFont"/>
    <w:rsid w:val="00B65007"/>
  </w:style>
  <w:style w:type="character" w:customStyle="1" w:styleId="NUM">
    <w:name w:val="NUM"/>
    <w:basedOn w:val="DefaultParagraphFont"/>
    <w:rsid w:val="00B65007"/>
  </w:style>
  <w:style w:type="paragraph" w:customStyle="1" w:styleId="SectionHeader">
    <w:name w:val="Section Header"/>
    <w:basedOn w:val="Normal"/>
    <w:link w:val="SectionHeaderChar"/>
    <w:qFormat/>
    <w:rsid w:val="00B65007"/>
    <w:pPr>
      <w:spacing w:before="240"/>
    </w:pPr>
    <w:rPr>
      <w:sz w:val="20"/>
      <w:szCs w:val="20"/>
      <w:lang w:val="x-none" w:eastAsia="x-none"/>
    </w:rPr>
  </w:style>
  <w:style w:type="character" w:customStyle="1" w:styleId="Heading1Char">
    <w:name w:val="Heading 1 Char"/>
    <w:link w:val="Heading1"/>
    <w:uiPriority w:val="9"/>
    <w:rsid w:val="00B65007"/>
    <w:rPr>
      <w:rFonts w:ascii="Times New Roman" w:eastAsia="Times New Roman" w:hAnsi="Times New Roman" w:cs="Times New Roman"/>
      <w:bCs/>
    </w:rPr>
  </w:style>
  <w:style w:type="character" w:customStyle="1" w:styleId="SectionHeaderChar">
    <w:name w:val="Section Header Char"/>
    <w:link w:val="SectionHeader"/>
    <w:rsid w:val="00B65007"/>
    <w:rPr>
      <w:rFonts w:ascii="Times New Roman" w:hAnsi="Times New Roman"/>
    </w:rPr>
  </w:style>
  <w:style w:type="character" w:customStyle="1" w:styleId="Heading2Char">
    <w:name w:val="Heading 2 Char"/>
    <w:link w:val="Heading2"/>
    <w:uiPriority w:val="9"/>
    <w:semiHidden/>
    <w:rsid w:val="00B65007"/>
    <w:rPr>
      <w:rFonts w:ascii="Cambria" w:eastAsia="Times New Roman" w:hAnsi="Cambria"/>
      <w:b/>
      <w:bCs/>
      <w:color w:val="4F81BD"/>
      <w:sz w:val="26"/>
      <w:szCs w:val="26"/>
      <w:lang w:val="x-none" w:eastAsia="x-none"/>
    </w:rPr>
  </w:style>
  <w:style w:type="character" w:customStyle="1" w:styleId="Heading3Char">
    <w:name w:val="Heading 3 Char"/>
    <w:link w:val="Heading3"/>
    <w:uiPriority w:val="9"/>
    <w:rsid w:val="00B65007"/>
    <w:rPr>
      <w:rFonts w:ascii="Cambria" w:eastAsia="Times New Roman" w:hAnsi="Cambria"/>
      <w:b/>
      <w:bCs/>
      <w:color w:val="4F81BD"/>
      <w:lang w:val="x-none" w:eastAsia="x-none"/>
    </w:rPr>
  </w:style>
  <w:style w:type="character" w:customStyle="1" w:styleId="Heading4Char">
    <w:name w:val="Heading 4 Char"/>
    <w:link w:val="Heading4"/>
    <w:uiPriority w:val="9"/>
    <w:rsid w:val="00B65007"/>
    <w:rPr>
      <w:rFonts w:ascii="Cambria" w:eastAsia="Times New Roman" w:hAnsi="Cambria"/>
      <w:b/>
      <w:bCs/>
      <w:i/>
      <w:iCs/>
      <w:color w:val="4F81BD"/>
      <w:lang w:val="x-none" w:eastAsia="x-none"/>
    </w:rPr>
  </w:style>
  <w:style w:type="character" w:customStyle="1" w:styleId="Heading5Char">
    <w:name w:val="Heading 5 Char"/>
    <w:link w:val="Heading5"/>
    <w:uiPriority w:val="9"/>
    <w:rsid w:val="00B65007"/>
    <w:rPr>
      <w:rFonts w:ascii="Cambria" w:eastAsia="Times New Roman" w:hAnsi="Cambria"/>
      <w:color w:val="243F60"/>
      <w:lang w:val="x-none" w:eastAsia="x-none"/>
    </w:rPr>
  </w:style>
  <w:style w:type="character" w:customStyle="1" w:styleId="Heading6Char">
    <w:name w:val="Heading 6 Char"/>
    <w:link w:val="Heading6"/>
    <w:uiPriority w:val="9"/>
    <w:semiHidden/>
    <w:rsid w:val="00B65007"/>
    <w:rPr>
      <w:rFonts w:ascii="Cambria" w:eastAsia="Times New Roman" w:hAnsi="Cambria"/>
      <w:i/>
      <w:iCs/>
      <w:color w:val="243F60"/>
      <w:lang w:val="x-none" w:eastAsia="x-none"/>
    </w:rPr>
  </w:style>
  <w:style w:type="character" w:customStyle="1" w:styleId="Heading7Char">
    <w:name w:val="Heading 7 Char"/>
    <w:link w:val="Heading7"/>
    <w:uiPriority w:val="9"/>
    <w:rsid w:val="00B65007"/>
    <w:rPr>
      <w:rFonts w:ascii="Cambria" w:eastAsia="Times New Roman" w:hAnsi="Cambria"/>
      <w:i/>
      <w:iCs/>
      <w:color w:val="404040"/>
      <w:lang w:val="x-none" w:eastAsia="x-none"/>
    </w:rPr>
  </w:style>
  <w:style w:type="character" w:customStyle="1" w:styleId="Heading8Char">
    <w:name w:val="Heading 8 Char"/>
    <w:link w:val="Heading8"/>
    <w:uiPriority w:val="9"/>
    <w:semiHidden/>
    <w:rsid w:val="00B65007"/>
    <w:rPr>
      <w:rFonts w:ascii="Cambria" w:eastAsia="Times New Roman" w:hAnsi="Cambria"/>
      <w:color w:val="404040"/>
      <w:lang w:val="x-none" w:eastAsia="x-none"/>
    </w:rPr>
  </w:style>
  <w:style w:type="character" w:customStyle="1" w:styleId="Heading9Char">
    <w:name w:val="Heading 9 Char"/>
    <w:link w:val="Heading9"/>
    <w:uiPriority w:val="9"/>
    <w:semiHidden/>
    <w:rsid w:val="00B65007"/>
    <w:rPr>
      <w:rFonts w:ascii="Cambria" w:eastAsia="Times New Roman" w:hAnsi="Cambria"/>
      <w:i/>
      <w:iCs/>
      <w:color w:val="404040"/>
      <w:lang w:val="x-none" w:eastAsia="x-none"/>
    </w:rPr>
  </w:style>
  <w:style w:type="paragraph" w:styleId="ListParagraph">
    <w:name w:val="List Paragraph"/>
    <w:basedOn w:val="Normal"/>
    <w:uiPriority w:val="34"/>
    <w:qFormat/>
    <w:rsid w:val="00B65007"/>
    <w:pPr>
      <w:ind w:left="720"/>
      <w:contextualSpacing/>
    </w:pPr>
  </w:style>
  <w:style w:type="paragraph" w:customStyle="1" w:styleId="PARTNumber">
    <w:name w:val="PART Number"/>
    <w:basedOn w:val="Normal"/>
    <w:next w:val="PR0"/>
    <w:uiPriority w:val="99"/>
    <w:rsid w:val="00B65007"/>
    <w:pPr>
      <w:keepNext/>
      <w:numPr>
        <w:numId w:val="3"/>
      </w:numPr>
      <w:suppressAutoHyphens/>
      <w:spacing w:before="480"/>
      <w:outlineLvl w:val="0"/>
    </w:pPr>
    <w:rPr>
      <w:rFonts w:eastAsia="Times New Roman"/>
      <w:szCs w:val="20"/>
    </w:rPr>
  </w:style>
  <w:style w:type="paragraph" w:customStyle="1" w:styleId="PR0">
    <w:name w:val="PR0"/>
    <w:basedOn w:val="Normal"/>
    <w:next w:val="PR1"/>
    <w:uiPriority w:val="99"/>
    <w:rsid w:val="00B65007"/>
    <w:pPr>
      <w:keepNext/>
      <w:numPr>
        <w:ilvl w:val="3"/>
        <w:numId w:val="3"/>
      </w:numPr>
      <w:suppressAutoHyphens/>
      <w:spacing w:before="480"/>
      <w:outlineLvl w:val="1"/>
    </w:pPr>
    <w:rPr>
      <w:rFonts w:eastAsia="Times New Roman"/>
      <w:szCs w:val="20"/>
    </w:rPr>
  </w:style>
  <w:style w:type="paragraph" w:customStyle="1" w:styleId="PR1">
    <w:name w:val="PR1"/>
    <w:basedOn w:val="Normal"/>
    <w:link w:val="PR1Char"/>
    <w:rsid w:val="00B65007"/>
    <w:pPr>
      <w:numPr>
        <w:ilvl w:val="4"/>
        <w:numId w:val="3"/>
      </w:numPr>
      <w:suppressAutoHyphens/>
      <w:spacing w:before="240"/>
      <w:outlineLvl w:val="2"/>
    </w:pPr>
    <w:rPr>
      <w:rFonts w:eastAsia="Times New Roman"/>
      <w:szCs w:val="20"/>
      <w:lang w:val="x-none" w:eastAsia="x-none"/>
    </w:rPr>
  </w:style>
  <w:style w:type="paragraph" w:customStyle="1" w:styleId="SUT">
    <w:name w:val="SUT"/>
    <w:basedOn w:val="Normal"/>
    <w:next w:val="PR1"/>
    <w:rsid w:val="00B65007"/>
    <w:pPr>
      <w:numPr>
        <w:ilvl w:val="1"/>
        <w:numId w:val="3"/>
      </w:numPr>
      <w:suppressAutoHyphens/>
      <w:spacing w:before="240"/>
      <w:outlineLvl w:val="0"/>
    </w:pPr>
    <w:rPr>
      <w:rFonts w:eastAsia="Times New Roman"/>
      <w:szCs w:val="20"/>
    </w:rPr>
  </w:style>
  <w:style w:type="paragraph" w:customStyle="1" w:styleId="DST">
    <w:name w:val="DST"/>
    <w:basedOn w:val="Normal"/>
    <w:next w:val="PR1"/>
    <w:rsid w:val="00B65007"/>
    <w:pPr>
      <w:numPr>
        <w:ilvl w:val="2"/>
        <w:numId w:val="3"/>
      </w:numPr>
      <w:suppressAutoHyphens/>
      <w:spacing w:before="240"/>
      <w:outlineLvl w:val="0"/>
    </w:pPr>
    <w:rPr>
      <w:rFonts w:eastAsia="Times New Roman"/>
      <w:szCs w:val="20"/>
    </w:rPr>
  </w:style>
  <w:style w:type="paragraph" w:customStyle="1" w:styleId="PR2">
    <w:name w:val="PR2"/>
    <w:basedOn w:val="Normal"/>
    <w:link w:val="PR2Char"/>
    <w:qFormat/>
    <w:rsid w:val="00B65007"/>
    <w:pPr>
      <w:numPr>
        <w:ilvl w:val="5"/>
        <w:numId w:val="3"/>
      </w:numPr>
      <w:suppressAutoHyphens/>
      <w:outlineLvl w:val="3"/>
    </w:pPr>
    <w:rPr>
      <w:rFonts w:eastAsia="Times New Roman"/>
      <w:szCs w:val="20"/>
      <w:lang w:val="x-none" w:eastAsia="x-none"/>
    </w:rPr>
  </w:style>
  <w:style w:type="paragraph" w:customStyle="1" w:styleId="PR3">
    <w:name w:val="PR3"/>
    <w:basedOn w:val="Normal"/>
    <w:link w:val="PR3Char"/>
    <w:qFormat/>
    <w:rsid w:val="0089538D"/>
    <w:pPr>
      <w:numPr>
        <w:ilvl w:val="6"/>
        <w:numId w:val="3"/>
      </w:numPr>
      <w:tabs>
        <w:tab w:val="clear" w:pos="2556"/>
        <w:tab w:val="left" w:pos="2016"/>
        <w:tab w:val="num" w:pos="2520"/>
      </w:tabs>
      <w:suppressAutoHyphens/>
      <w:spacing w:before="240"/>
      <w:ind w:left="2074"/>
      <w:contextualSpacing/>
      <w:outlineLvl w:val="4"/>
    </w:pPr>
    <w:rPr>
      <w:rFonts w:eastAsia="Times New Roman"/>
      <w:szCs w:val="20"/>
      <w:lang w:val="x-none" w:eastAsia="x-none"/>
    </w:rPr>
  </w:style>
  <w:style w:type="paragraph" w:customStyle="1" w:styleId="PR4">
    <w:name w:val="PR4"/>
    <w:basedOn w:val="Normal"/>
    <w:rsid w:val="00EC2040"/>
    <w:pPr>
      <w:numPr>
        <w:ilvl w:val="7"/>
        <w:numId w:val="3"/>
      </w:numPr>
      <w:tabs>
        <w:tab w:val="clear" w:pos="2592"/>
        <w:tab w:val="num" w:pos="2520"/>
      </w:tabs>
      <w:suppressAutoHyphens/>
      <w:ind w:left="2520" w:hanging="450"/>
      <w:outlineLvl w:val="5"/>
    </w:pPr>
    <w:rPr>
      <w:rFonts w:eastAsia="Times New Roman"/>
      <w:szCs w:val="20"/>
    </w:rPr>
  </w:style>
  <w:style w:type="paragraph" w:customStyle="1" w:styleId="PR5">
    <w:name w:val="PR5"/>
    <w:basedOn w:val="Normal"/>
    <w:rsid w:val="00B65007"/>
    <w:pPr>
      <w:numPr>
        <w:ilvl w:val="8"/>
        <w:numId w:val="3"/>
      </w:numPr>
      <w:suppressAutoHyphens/>
      <w:outlineLvl w:val="6"/>
    </w:pPr>
    <w:rPr>
      <w:rFonts w:eastAsia="Times New Roman"/>
      <w:szCs w:val="20"/>
    </w:rPr>
  </w:style>
  <w:style w:type="character" w:customStyle="1" w:styleId="PR3Char">
    <w:name w:val="PR3 Char"/>
    <w:link w:val="PR3"/>
    <w:rsid w:val="0089538D"/>
    <w:rPr>
      <w:rFonts w:ascii="Times New Roman" w:eastAsia="Times New Roman" w:hAnsi="Times New Roman"/>
      <w:sz w:val="22"/>
      <w:lang w:val="x-none" w:eastAsia="x-none"/>
    </w:rPr>
  </w:style>
  <w:style w:type="character" w:customStyle="1" w:styleId="PR1Char">
    <w:name w:val="PR1 Char"/>
    <w:link w:val="PR1"/>
    <w:rsid w:val="00B65007"/>
    <w:rPr>
      <w:rFonts w:ascii="Times New Roman" w:eastAsia="Times New Roman" w:hAnsi="Times New Roman"/>
      <w:sz w:val="22"/>
      <w:lang w:val="x-none" w:eastAsia="x-none"/>
    </w:rPr>
  </w:style>
  <w:style w:type="character" w:customStyle="1" w:styleId="PR2Char">
    <w:name w:val="PR2 Char"/>
    <w:link w:val="PR2"/>
    <w:rsid w:val="00B65007"/>
    <w:rPr>
      <w:rFonts w:ascii="Times New Roman" w:eastAsia="Times New Roman" w:hAnsi="Times New Roman"/>
      <w:sz w:val="22"/>
      <w:lang w:val="x-none" w:eastAsia="x-none"/>
    </w:rPr>
  </w:style>
  <w:style w:type="paragraph" w:styleId="DocumentMap">
    <w:name w:val="Document Map"/>
    <w:basedOn w:val="Normal"/>
    <w:link w:val="DocumentMapChar"/>
    <w:uiPriority w:val="99"/>
    <w:semiHidden/>
    <w:unhideWhenUsed/>
    <w:rsid w:val="00B65007"/>
    <w:rPr>
      <w:rFonts w:ascii="Tahoma" w:hAnsi="Tahoma"/>
      <w:sz w:val="16"/>
      <w:szCs w:val="16"/>
      <w:lang w:val="x-none" w:eastAsia="x-none"/>
    </w:rPr>
  </w:style>
  <w:style w:type="character" w:customStyle="1" w:styleId="DocumentMapChar">
    <w:name w:val="Document Map Char"/>
    <w:link w:val="DocumentMap"/>
    <w:uiPriority w:val="99"/>
    <w:semiHidden/>
    <w:rsid w:val="00B65007"/>
    <w:rPr>
      <w:rFonts w:ascii="Tahoma" w:hAnsi="Tahoma" w:cs="Tahoma"/>
      <w:sz w:val="16"/>
      <w:szCs w:val="16"/>
    </w:rPr>
  </w:style>
  <w:style w:type="character" w:customStyle="1" w:styleId="Threecharacter">
    <w:name w:val="Three/character"/>
    <w:rsid w:val="00B65007"/>
    <w:rPr>
      <w:rFonts w:ascii="Palatino" w:hAnsi="Palatino"/>
      <w:sz w:val="20"/>
      <w:szCs w:val="20"/>
    </w:rPr>
  </w:style>
  <w:style w:type="character" w:customStyle="1" w:styleId="IP">
    <w:name w:val="IP"/>
    <w:rsid w:val="00B65007"/>
    <w:rPr>
      <w:color w:val="FF0000"/>
    </w:rPr>
  </w:style>
  <w:style w:type="character" w:customStyle="1" w:styleId="SI">
    <w:name w:val="SI"/>
    <w:rsid w:val="00B65007"/>
    <w:rPr>
      <w:color w:val="008080"/>
    </w:rPr>
  </w:style>
  <w:style w:type="paragraph" w:customStyle="1" w:styleId="PRT">
    <w:name w:val="PRT"/>
    <w:basedOn w:val="Normal"/>
    <w:next w:val="ART"/>
    <w:rsid w:val="00B65007"/>
    <w:pPr>
      <w:keepNext/>
      <w:suppressAutoHyphens/>
      <w:spacing w:before="480"/>
      <w:outlineLvl w:val="0"/>
    </w:pPr>
    <w:rPr>
      <w:rFonts w:eastAsia="Times New Roman"/>
      <w:szCs w:val="20"/>
    </w:rPr>
  </w:style>
  <w:style w:type="paragraph" w:customStyle="1" w:styleId="ART">
    <w:name w:val="ART"/>
    <w:basedOn w:val="Normal"/>
    <w:next w:val="PR1"/>
    <w:rsid w:val="00B65007"/>
    <w:pPr>
      <w:keepNext/>
      <w:tabs>
        <w:tab w:val="left" w:pos="864"/>
      </w:tabs>
      <w:suppressAutoHyphens/>
      <w:spacing w:before="480"/>
      <w:ind w:left="864" w:hanging="864"/>
      <w:outlineLvl w:val="1"/>
    </w:pPr>
    <w:rPr>
      <w:rFonts w:eastAsia="Times New Roman"/>
      <w:szCs w:val="20"/>
    </w:rPr>
  </w:style>
  <w:style w:type="paragraph" w:customStyle="1" w:styleId="EOS">
    <w:name w:val="EOS"/>
    <w:basedOn w:val="Normal"/>
    <w:uiPriority w:val="99"/>
    <w:rsid w:val="00B65007"/>
    <w:pPr>
      <w:suppressAutoHyphens/>
      <w:spacing w:before="480"/>
    </w:pPr>
    <w:rPr>
      <w:rFonts w:eastAsia="Times New Roman"/>
      <w:szCs w:val="20"/>
    </w:rPr>
  </w:style>
  <w:style w:type="character" w:styleId="Emphasis">
    <w:name w:val="Emphasis"/>
    <w:qFormat/>
    <w:rsid w:val="00B65007"/>
    <w:rPr>
      <w:i/>
      <w:iCs/>
    </w:rPr>
  </w:style>
  <w:style w:type="paragraph" w:customStyle="1" w:styleId="TF4">
    <w:name w:val="TF4"/>
    <w:basedOn w:val="Normal"/>
    <w:next w:val="Normal"/>
    <w:rsid w:val="00B65007"/>
    <w:pPr>
      <w:suppressAutoHyphens/>
      <w:spacing w:before="240"/>
      <w:ind w:left="2016"/>
    </w:pPr>
    <w:rPr>
      <w:rFonts w:eastAsia="Times New Roman"/>
      <w:szCs w:val="20"/>
    </w:rPr>
  </w:style>
  <w:style w:type="character" w:styleId="CommentReference">
    <w:name w:val="annotation reference"/>
    <w:uiPriority w:val="99"/>
    <w:semiHidden/>
    <w:unhideWhenUsed/>
    <w:rsid w:val="00B65007"/>
    <w:rPr>
      <w:sz w:val="16"/>
      <w:szCs w:val="16"/>
    </w:rPr>
  </w:style>
  <w:style w:type="paragraph" w:styleId="CommentText">
    <w:name w:val="annotation text"/>
    <w:basedOn w:val="Normal"/>
    <w:link w:val="CommentTextChar"/>
    <w:uiPriority w:val="99"/>
    <w:semiHidden/>
    <w:unhideWhenUsed/>
    <w:rsid w:val="00B65007"/>
    <w:rPr>
      <w:sz w:val="20"/>
      <w:szCs w:val="20"/>
      <w:lang w:val="x-none" w:eastAsia="x-none"/>
    </w:rPr>
  </w:style>
  <w:style w:type="character" w:customStyle="1" w:styleId="CommentTextChar">
    <w:name w:val="Comment Text Char"/>
    <w:link w:val="CommentText"/>
    <w:uiPriority w:val="99"/>
    <w:semiHidden/>
    <w:rsid w:val="00B65007"/>
    <w:rPr>
      <w:rFonts w:ascii="Times New Roman" w:hAnsi="Times New Roman"/>
    </w:rPr>
  </w:style>
  <w:style w:type="paragraph" w:styleId="CommentSubject">
    <w:name w:val="annotation subject"/>
    <w:basedOn w:val="CommentText"/>
    <w:next w:val="CommentText"/>
    <w:link w:val="CommentSubjectChar"/>
    <w:uiPriority w:val="99"/>
    <w:semiHidden/>
    <w:unhideWhenUsed/>
    <w:rsid w:val="00B65007"/>
    <w:rPr>
      <w:b/>
      <w:bCs/>
    </w:rPr>
  </w:style>
  <w:style w:type="character" w:customStyle="1" w:styleId="CommentSubjectChar">
    <w:name w:val="Comment Subject Char"/>
    <w:link w:val="CommentSubject"/>
    <w:uiPriority w:val="99"/>
    <w:semiHidden/>
    <w:rsid w:val="00B65007"/>
    <w:rPr>
      <w:rFonts w:ascii="Times New Roman" w:hAnsi="Times New Roman"/>
      <w:b/>
      <w:bCs/>
    </w:rPr>
  </w:style>
  <w:style w:type="paragraph" w:styleId="BalloonText">
    <w:name w:val="Balloon Text"/>
    <w:basedOn w:val="Normal"/>
    <w:link w:val="BalloonTextChar"/>
    <w:uiPriority w:val="99"/>
    <w:semiHidden/>
    <w:unhideWhenUsed/>
    <w:rsid w:val="00B65007"/>
    <w:rPr>
      <w:rFonts w:ascii="Tahoma" w:hAnsi="Tahoma"/>
      <w:sz w:val="16"/>
      <w:szCs w:val="16"/>
      <w:lang w:val="x-none" w:eastAsia="x-none"/>
    </w:rPr>
  </w:style>
  <w:style w:type="character" w:customStyle="1" w:styleId="BalloonTextChar">
    <w:name w:val="Balloon Text Char"/>
    <w:link w:val="BalloonText"/>
    <w:uiPriority w:val="99"/>
    <w:semiHidden/>
    <w:rsid w:val="00B65007"/>
    <w:rPr>
      <w:rFonts w:ascii="Tahoma" w:hAnsi="Tahoma" w:cs="Tahoma"/>
      <w:sz w:val="16"/>
      <w:szCs w:val="16"/>
    </w:rPr>
  </w:style>
  <w:style w:type="paragraph" w:styleId="Revision">
    <w:name w:val="Revision"/>
    <w:hidden/>
    <w:uiPriority w:val="99"/>
    <w:semiHidden/>
    <w:rsid w:val="00CB6EC8"/>
    <w:rPr>
      <w:rFonts w:ascii="Times New Roman" w:hAnsi="Times New Roman"/>
      <w:sz w:val="22"/>
      <w:szCs w:val="22"/>
    </w:rPr>
  </w:style>
  <w:style w:type="paragraph" w:styleId="FootnoteText">
    <w:name w:val="footnote text"/>
    <w:basedOn w:val="Normal"/>
    <w:link w:val="FootnoteTextChar"/>
    <w:uiPriority w:val="99"/>
    <w:unhideWhenUsed/>
    <w:rsid w:val="00B42816"/>
    <w:pPr>
      <w:tabs>
        <w:tab w:val="left" w:pos="142"/>
      </w:tabs>
      <w:spacing w:after="60"/>
      <w:jc w:val="left"/>
    </w:pPr>
    <w:rPr>
      <w:rFonts w:eastAsia="Times New Roman"/>
      <w:sz w:val="16"/>
      <w:szCs w:val="20"/>
    </w:rPr>
  </w:style>
  <w:style w:type="character" w:customStyle="1" w:styleId="FootnoteTextChar">
    <w:name w:val="Footnote Text Char"/>
    <w:link w:val="FootnoteText"/>
    <w:uiPriority w:val="99"/>
    <w:rsid w:val="00B42816"/>
    <w:rPr>
      <w:rFonts w:ascii="Times New Roman" w:eastAsia="Times New Roman" w:hAnsi="Times New Roman"/>
      <w:sz w:val="16"/>
    </w:rPr>
  </w:style>
  <w:style w:type="character" w:customStyle="1" w:styleId="A6">
    <w:name w:val="A6"/>
    <w:uiPriority w:val="99"/>
    <w:rsid w:val="0020441A"/>
    <w:rPr>
      <w:rFonts w:cs="ASSA Vesta Light"/>
      <w:color w:val="000000"/>
      <w:sz w:val="16"/>
      <w:szCs w:val="16"/>
    </w:rPr>
  </w:style>
  <w:style w:type="paragraph" w:customStyle="1" w:styleId="TCE">
    <w:name w:val="TCE"/>
    <w:basedOn w:val="Normal"/>
    <w:rsid w:val="00C264E4"/>
    <w:pPr>
      <w:suppressAutoHyphens/>
      <w:ind w:left="144" w:hanging="144"/>
      <w:jc w:val="left"/>
    </w:pPr>
    <w:rPr>
      <w:rFonts w:eastAsia="Times New Roman"/>
      <w:szCs w:val="20"/>
    </w:rPr>
  </w:style>
  <w:style w:type="character" w:styleId="Hyperlink">
    <w:name w:val="Hyperlink"/>
    <w:rsid w:val="00844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hill@assaablo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6006</Words>
  <Characters>34535</Characters>
  <Application>Microsoft Office Word</Application>
  <DocSecurity>0</DocSecurity>
  <Lines>664</Lines>
  <Paragraphs>409</Paragraphs>
  <ScaleCrop>false</ScaleCrop>
  <HeadingPairs>
    <vt:vector size="2" baseType="variant">
      <vt:variant>
        <vt:lpstr>Title</vt:lpstr>
      </vt:variant>
      <vt:variant>
        <vt:i4>1</vt:i4>
      </vt:variant>
    </vt:vector>
  </HeadingPairs>
  <TitlesOfParts>
    <vt:vector size="1" baseType="lpstr">
      <vt:lpstr/>
    </vt:vector>
  </TitlesOfParts>
  <Company>ASSA ABLOY Door Security Solutions</Company>
  <LinksUpToDate>false</LinksUpToDate>
  <CharactersWithSpaces>40132</CharactersWithSpaces>
  <SharedDoc>false</SharedDoc>
  <HLinks>
    <vt:vector size="6" baseType="variant">
      <vt:variant>
        <vt:i4>2228294</vt:i4>
      </vt:variant>
      <vt:variant>
        <vt:i4>0</vt:i4>
      </vt:variant>
      <vt:variant>
        <vt:i4>0</vt:i4>
      </vt:variant>
      <vt:variant>
        <vt:i4>5</vt:i4>
      </vt:variant>
      <vt:variant>
        <vt:lpwstr>mailto:brad.hill@assaabloy.com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 Rhet</dc:creator>
  <cp:keywords>class='Public'</cp:keywords>
  <dc:description/>
  <cp:lastModifiedBy>Hill, Brad</cp:lastModifiedBy>
  <cp:revision>3</cp:revision>
  <cp:lastPrinted>1601-01-01T00:00:00Z</cp:lastPrinted>
  <dcterms:created xsi:type="dcterms:W3CDTF">2023-05-08T05:22:00Z</dcterms:created>
  <dcterms:modified xsi:type="dcterms:W3CDTF">2023-05-08T05:23:00Z</dcterms:modified>
</cp:coreProperties>
</file>