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46B8C440" w:rsidR="00D901F6" w:rsidRDefault="00D901F6" w:rsidP="00D901F6">
      <w:pPr>
        <w:spacing w:after="0" w:line="240" w:lineRule="auto"/>
        <w:jc w:val="center"/>
        <w:rPr>
          <w:b/>
          <w:sz w:val="28"/>
          <w:szCs w:val="28"/>
        </w:rPr>
      </w:pPr>
      <w:bookmarkStart w:id="0" w:name="_GoBack"/>
      <w:bookmarkEnd w:id="0"/>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76C51229" w:rsidR="002F367C" w:rsidRPr="002F367C" w:rsidRDefault="00D23E18" w:rsidP="00D901F6">
      <w:pPr>
        <w:spacing w:after="0" w:line="240" w:lineRule="auto"/>
        <w:jc w:val="center"/>
        <w:rPr>
          <w:bCs/>
        </w:rPr>
      </w:pPr>
      <w:r>
        <w:rPr>
          <w:bCs/>
        </w:rPr>
        <w:t>Sept. 13, 2022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2C4AE332" w:rsidR="00B61AC9" w:rsidRDefault="00D901F6" w:rsidP="00D23E18">
      <w:pPr>
        <w:rPr>
          <w:sz w:val="20"/>
          <w:szCs w:val="20"/>
        </w:rPr>
      </w:pPr>
      <w:r w:rsidRPr="004A088F">
        <w:rPr>
          <w:b/>
          <w:i/>
          <w:sz w:val="20"/>
          <w:szCs w:val="20"/>
        </w:rPr>
        <w:t>Presen</w:t>
      </w:r>
      <w:r w:rsidRPr="0007619E">
        <w:rPr>
          <w:b/>
          <w:i/>
          <w:sz w:val="20"/>
          <w:szCs w:val="20"/>
        </w:rPr>
        <w:t>t</w:t>
      </w:r>
      <w:r w:rsidRPr="0007619E">
        <w:rPr>
          <w:sz w:val="20"/>
          <w:szCs w:val="20"/>
        </w:rPr>
        <w:t xml:space="preserve">: </w:t>
      </w:r>
      <w:r w:rsidR="00D23E18" w:rsidRPr="00D23E18">
        <w:rPr>
          <w:sz w:val="20"/>
          <w:szCs w:val="20"/>
        </w:rPr>
        <w:t>Anthony Ciccone</w:t>
      </w:r>
      <w:r w:rsidR="00D23E18">
        <w:rPr>
          <w:sz w:val="20"/>
          <w:szCs w:val="20"/>
        </w:rPr>
        <w:t xml:space="preserve">, </w:t>
      </w:r>
      <w:r w:rsidR="00D23E18" w:rsidRPr="00D23E18">
        <w:rPr>
          <w:sz w:val="20"/>
          <w:szCs w:val="20"/>
        </w:rPr>
        <w:t>Alex Yuan</w:t>
      </w:r>
      <w:r w:rsidR="00D23E18">
        <w:rPr>
          <w:sz w:val="20"/>
          <w:szCs w:val="20"/>
        </w:rPr>
        <w:t xml:space="preserve">, </w:t>
      </w:r>
      <w:r w:rsidR="00D23E18" w:rsidRPr="00D23E18">
        <w:rPr>
          <w:sz w:val="20"/>
          <w:szCs w:val="20"/>
        </w:rPr>
        <w:t>Armen Ilikchyan</w:t>
      </w:r>
      <w:r w:rsidR="00D23E18">
        <w:rPr>
          <w:sz w:val="20"/>
          <w:szCs w:val="20"/>
        </w:rPr>
        <w:t xml:space="preserve">, </w:t>
      </w:r>
      <w:r w:rsidR="00D23E18" w:rsidRPr="00D23E18">
        <w:rPr>
          <w:sz w:val="20"/>
          <w:szCs w:val="20"/>
        </w:rPr>
        <w:t>Ashley Nadeau</w:t>
      </w:r>
      <w:r w:rsidR="00D23E18">
        <w:rPr>
          <w:sz w:val="20"/>
          <w:szCs w:val="20"/>
        </w:rPr>
        <w:t xml:space="preserve">, </w:t>
      </w:r>
      <w:r w:rsidR="00D23E18" w:rsidRPr="00D23E18">
        <w:rPr>
          <w:sz w:val="20"/>
          <w:szCs w:val="20"/>
        </w:rPr>
        <w:t>Ben Moulton</w:t>
      </w:r>
      <w:r w:rsidR="00D23E18">
        <w:rPr>
          <w:sz w:val="20"/>
          <w:szCs w:val="20"/>
        </w:rPr>
        <w:t xml:space="preserve">, </w:t>
      </w:r>
      <w:r w:rsidR="00D23E18" w:rsidRPr="00D23E18">
        <w:rPr>
          <w:sz w:val="20"/>
          <w:szCs w:val="20"/>
        </w:rPr>
        <w:t>Brandon Ro</w:t>
      </w:r>
      <w:r w:rsidR="00D23E18">
        <w:rPr>
          <w:sz w:val="20"/>
          <w:szCs w:val="20"/>
        </w:rPr>
        <w:t xml:space="preserve">, </w:t>
      </w:r>
      <w:r w:rsidR="00D23E18" w:rsidRPr="00D23E18">
        <w:rPr>
          <w:sz w:val="20"/>
          <w:szCs w:val="20"/>
        </w:rPr>
        <w:t>Bryan Sansom</w:t>
      </w:r>
      <w:r w:rsidR="00D23E18">
        <w:rPr>
          <w:sz w:val="20"/>
          <w:szCs w:val="20"/>
        </w:rPr>
        <w:t xml:space="preserve">, </w:t>
      </w:r>
      <w:r w:rsidR="00D23E18" w:rsidRPr="00D23E18">
        <w:rPr>
          <w:sz w:val="20"/>
          <w:szCs w:val="20"/>
        </w:rPr>
        <w:t>Christ Witt</w:t>
      </w:r>
      <w:r w:rsidR="00D23E18">
        <w:rPr>
          <w:sz w:val="20"/>
          <w:szCs w:val="20"/>
        </w:rPr>
        <w:t xml:space="preserve">, </w:t>
      </w:r>
      <w:r w:rsidR="00D23E18" w:rsidRPr="00D23E18">
        <w:rPr>
          <w:sz w:val="20"/>
          <w:szCs w:val="20"/>
        </w:rPr>
        <w:t>Christopher Goslin</w:t>
      </w:r>
      <w:r w:rsidR="00D23E18">
        <w:rPr>
          <w:sz w:val="20"/>
          <w:szCs w:val="20"/>
        </w:rPr>
        <w:t xml:space="preserve">, </w:t>
      </w:r>
      <w:r w:rsidR="00D23E18" w:rsidRPr="00D23E18">
        <w:rPr>
          <w:sz w:val="20"/>
          <w:szCs w:val="20"/>
        </w:rPr>
        <w:t>David Frame</w:t>
      </w:r>
      <w:r w:rsidR="00D23E18">
        <w:rPr>
          <w:sz w:val="20"/>
          <w:szCs w:val="20"/>
        </w:rPr>
        <w:t xml:space="preserve">, </w:t>
      </w:r>
      <w:r w:rsidR="00D23E18" w:rsidRPr="00D23E18">
        <w:rPr>
          <w:sz w:val="20"/>
          <w:szCs w:val="20"/>
        </w:rPr>
        <w:t>David Scott</w:t>
      </w:r>
      <w:r w:rsidR="00D23E18">
        <w:rPr>
          <w:sz w:val="20"/>
          <w:szCs w:val="20"/>
        </w:rPr>
        <w:t xml:space="preserve">, </w:t>
      </w:r>
      <w:r w:rsidR="00D23E18" w:rsidRPr="00D23E18">
        <w:rPr>
          <w:sz w:val="20"/>
          <w:szCs w:val="20"/>
        </w:rPr>
        <w:t xml:space="preserve">Diego Alvarado </w:t>
      </w:r>
      <w:proofErr w:type="spellStart"/>
      <w:r w:rsidR="00D23E18" w:rsidRPr="00D23E18">
        <w:rPr>
          <w:sz w:val="20"/>
          <w:szCs w:val="20"/>
        </w:rPr>
        <w:t>Karste</w:t>
      </w:r>
      <w:proofErr w:type="spellEnd"/>
      <w:r w:rsidR="00D23E18">
        <w:rPr>
          <w:sz w:val="20"/>
          <w:szCs w:val="20"/>
        </w:rPr>
        <w:t xml:space="preserve">, </w:t>
      </w:r>
      <w:r w:rsidR="00D23E18" w:rsidRPr="00D23E18">
        <w:rPr>
          <w:sz w:val="20"/>
          <w:szCs w:val="20"/>
        </w:rPr>
        <w:t>Donna Fairbanks</w:t>
      </w:r>
      <w:r w:rsidR="00D23E18">
        <w:rPr>
          <w:sz w:val="20"/>
          <w:szCs w:val="20"/>
        </w:rPr>
        <w:t xml:space="preserve">, </w:t>
      </w:r>
      <w:r w:rsidR="00D23E18" w:rsidRPr="00D23E18">
        <w:rPr>
          <w:sz w:val="20"/>
          <w:szCs w:val="20"/>
        </w:rPr>
        <w:t>Doug Czajka</w:t>
      </w:r>
      <w:r w:rsidR="00D23E18">
        <w:rPr>
          <w:sz w:val="20"/>
          <w:szCs w:val="20"/>
        </w:rPr>
        <w:t xml:space="preserve">, </w:t>
      </w:r>
      <w:r w:rsidR="00D23E18" w:rsidRPr="00D23E18">
        <w:rPr>
          <w:sz w:val="20"/>
          <w:szCs w:val="20"/>
        </w:rPr>
        <w:t>Dus</w:t>
      </w:r>
      <w:r w:rsidR="00D23E18">
        <w:rPr>
          <w:sz w:val="20"/>
          <w:szCs w:val="20"/>
        </w:rPr>
        <w:t>t</w:t>
      </w:r>
      <w:r w:rsidR="00D23E18" w:rsidRPr="00D23E18">
        <w:rPr>
          <w:sz w:val="20"/>
          <w:szCs w:val="20"/>
        </w:rPr>
        <w:t>in Shipp</w:t>
      </w:r>
      <w:r w:rsidR="00D23E18">
        <w:rPr>
          <w:sz w:val="20"/>
          <w:szCs w:val="20"/>
        </w:rPr>
        <w:t xml:space="preserve">, </w:t>
      </w:r>
      <w:r w:rsidR="00D23E18" w:rsidRPr="00D23E18">
        <w:rPr>
          <w:sz w:val="20"/>
          <w:szCs w:val="20"/>
        </w:rPr>
        <w:t>Eric J. Russell</w:t>
      </w:r>
      <w:r w:rsidR="00D23E18">
        <w:rPr>
          <w:sz w:val="20"/>
          <w:szCs w:val="20"/>
        </w:rPr>
        <w:t xml:space="preserve">, </w:t>
      </w:r>
      <w:r w:rsidR="00D23E18" w:rsidRPr="00D23E18">
        <w:rPr>
          <w:sz w:val="20"/>
          <w:szCs w:val="20"/>
        </w:rPr>
        <w:t>Emmy Bell</w:t>
      </w:r>
      <w:r w:rsidR="00D23E18">
        <w:rPr>
          <w:sz w:val="20"/>
          <w:szCs w:val="20"/>
        </w:rPr>
        <w:t xml:space="preserve">, </w:t>
      </w:r>
      <w:r w:rsidR="00D23E18" w:rsidRPr="00D23E18">
        <w:rPr>
          <w:sz w:val="20"/>
          <w:szCs w:val="20"/>
        </w:rPr>
        <w:t>Erika Johnson</w:t>
      </w:r>
      <w:r w:rsidR="00D23E18">
        <w:rPr>
          <w:sz w:val="20"/>
          <w:szCs w:val="20"/>
        </w:rPr>
        <w:t xml:space="preserve">, </w:t>
      </w:r>
      <w:r w:rsidR="00D23E18" w:rsidRPr="00D23E18">
        <w:rPr>
          <w:sz w:val="20"/>
          <w:szCs w:val="20"/>
        </w:rPr>
        <w:t>Gareth Fry</w:t>
      </w:r>
      <w:r w:rsidR="00D23E18">
        <w:rPr>
          <w:sz w:val="20"/>
          <w:szCs w:val="20"/>
        </w:rPr>
        <w:t xml:space="preserve">, </w:t>
      </w:r>
      <w:r w:rsidR="00D23E18" w:rsidRPr="00D23E18">
        <w:rPr>
          <w:sz w:val="20"/>
          <w:szCs w:val="20"/>
        </w:rPr>
        <w:t>Hilary Hungerford</w:t>
      </w:r>
      <w:r w:rsidR="00D23E18">
        <w:rPr>
          <w:sz w:val="20"/>
          <w:szCs w:val="20"/>
        </w:rPr>
        <w:t xml:space="preserve">, </w:t>
      </w:r>
      <w:r w:rsidR="00D23E18" w:rsidRPr="00D23E18">
        <w:rPr>
          <w:sz w:val="20"/>
          <w:szCs w:val="20"/>
        </w:rPr>
        <w:t>Jennifer Shubert</w:t>
      </w:r>
      <w:r w:rsidR="00D23E18">
        <w:rPr>
          <w:sz w:val="20"/>
          <w:szCs w:val="20"/>
        </w:rPr>
        <w:t xml:space="preserve">, </w:t>
      </w:r>
      <w:r w:rsidR="00D23E18" w:rsidRPr="00D23E18">
        <w:rPr>
          <w:sz w:val="20"/>
          <w:szCs w:val="20"/>
        </w:rPr>
        <w:t>Jessi Hill</w:t>
      </w:r>
      <w:r w:rsidR="00D23E18">
        <w:rPr>
          <w:sz w:val="20"/>
          <w:szCs w:val="20"/>
        </w:rPr>
        <w:t xml:space="preserve">, </w:t>
      </w:r>
      <w:r w:rsidR="00D23E18" w:rsidRPr="00D23E18">
        <w:rPr>
          <w:sz w:val="20"/>
          <w:szCs w:val="20"/>
        </w:rPr>
        <w:t>Jim Price</w:t>
      </w:r>
      <w:r w:rsidR="00D23E18">
        <w:rPr>
          <w:sz w:val="20"/>
          <w:szCs w:val="20"/>
        </w:rPr>
        <w:t xml:space="preserve">, </w:t>
      </w:r>
      <w:r w:rsidR="00D23E18" w:rsidRPr="00D23E18">
        <w:rPr>
          <w:sz w:val="20"/>
          <w:szCs w:val="20"/>
        </w:rPr>
        <w:t>Jim Sutton</w:t>
      </w:r>
      <w:r w:rsidR="00D23E18">
        <w:rPr>
          <w:sz w:val="20"/>
          <w:szCs w:val="20"/>
        </w:rPr>
        <w:t xml:space="preserve">, </w:t>
      </w:r>
      <w:r w:rsidR="00D23E18" w:rsidRPr="00D23E18">
        <w:rPr>
          <w:sz w:val="20"/>
          <w:szCs w:val="20"/>
        </w:rPr>
        <w:t>John Hunt</w:t>
      </w:r>
      <w:r w:rsidR="00D23E18">
        <w:rPr>
          <w:sz w:val="20"/>
          <w:szCs w:val="20"/>
        </w:rPr>
        <w:t xml:space="preserve">, </w:t>
      </w:r>
      <w:r w:rsidR="00D23E18" w:rsidRPr="00D23E18">
        <w:rPr>
          <w:sz w:val="20"/>
          <w:szCs w:val="20"/>
        </w:rPr>
        <w:t>John Jarvis</w:t>
      </w:r>
      <w:r w:rsidR="00D23E18">
        <w:rPr>
          <w:sz w:val="20"/>
          <w:szCs w:val="20"/>
        </w:rPr>
        <w:t xml:space="preserve">, </w:t>
      </w:r>
      <w:r w:rsidR="00D23E18" w:rsidRPr="00D23E18">
        <w:rPr>
          <w:sz w:val="20"/>
          <w:szCs w:val="20"/>
        </w:rPr>
        <w:t>Jon Anderson</w:t>
      </w:r>
      <w:r w:rsidR="00D23E18">
        <w:rPr>
          <w:sz w:val="20"/>
          <w:szCs w:val="20"/>
        </w:rPr>
        <w:t xml:space="preserve">, </w:t>
      </w:r>
      <w:r w:rsidR="00D23E18" w:rsidRPr="00D23E18">
        <w:rPr>
          <w:sz w:val="20"/>
          <w:szCs w:val="20"/>
        </w:rPr>
        <w:t>Jonathan Allred</w:t>
      </w:r>
      <w:r w:rsidR="00D23E18">
        <w:rPr>
          <w:sz w:val="20"/>
          <w:szCs w:val="20"/>
        </w:rPr>
        <w:t xml:space="preserve">. </w:t>
      </w:r>
      <w:r w:rsidR="00D23E18" w:rsidRPr="00D23E18">
        <w:rPr>
          <w:sz w:val="20"/>
          <w:szCs w:val="20"/>
        </w:rPr>
        <w:t xml:space="preserve">Justin </w:t>
      </w:r>
      <w:proofErr w:type="spellStart"/>
      <w:r w:rsidR="00D23E18" w:rsidRPr="00D23E18">
        <w:rPr>
          <w:sz w:val="20"/>
          <w:szCs w:val="20"/>
        </w:rPr>
        <w:t>Schellenburg</w:t>
      </w:r>
      <w:proofErr w:type="spellEnd"/>
      <w:r w:rsidR="00D23E18">
        <w:rPr>
          <w:sz w:val="20"/>
          <w:szCs w:val="20"/>
        </w:rPr>
        <w:t xml:space="preserve">, </w:t>
      </w:r>
      <w:r w:rsidR="00D23E18" w:rsidRPr="00D23E18">
        <w:rPr>
          <w:sz w:val="20"/>
          <w:szCs w:val="20"/>
        </w:rPr>
        <w:t>Kathleen Young</w:t>
      </w:r>
      <w:r w:rsidR="00D23E18">
        <w:rPr>
          <w:sz w:val="20"/>
          <w:szCs w:val="20"/>
        </w:rPr>
        <w:t xml:space="preserve">, </w:t>
      </w:r>
      <w:r w:rsidR="00D23E18" w:rsidRPr="00D23E18">
        <w:rPr>
          <w:sz w:val="20"/>
          <w:szCs w:val="20"/>
        </w:rPr>
        <w:t>Kat</w:t>
      </w:r>
      <w:r w:rsidR="00D23E18">
        <w:rPr>
          <w:sz w:val="20"/>
          <w:szCs w:val="20"/>
        </w:rPr>
        <w:t xml:space="preserve"> </w:t>
      </w:r>
      <w:r w:rsidR="00D23E18" w:rsidRPr="00D23E18">
        <w:rPr>
          <w:sz w:val="20"/>
          <w:szCs w:val="20"/>
        </w:rPr>
        <w:t>Brown</w:t>
      </w:r>
      <w:r w:rsidR="00D23E18">
        <w:rPr>
          <w:sz w:val="20"/>
          <w:szCs w:val="20"/>
        </w:rPr>
        <w:t xml:space="preserve">, </w:t>
      </w:r>
      <w:r w:rsidR="00D23E18" w:rsidRPr="00D23E18">
        <w:rPr>
          <w:sz w:val="20"/>
          <w:szCs w:val="20"/>
        </w:rPr>
        <w:t>Kyle Kamaiopili</w:t>
      </w:r>
      <w:r w:rsidR="00D23E18">
        <w:rPr>
          <w:sz w:val="20"/>
          <w:szCs w:val="20"/>
        </w:rPr>
        <w:t xml:space="preserve">, </w:t>
      </w:r>
      <w:r w:rsidR="00D23E18" w:rsidRPr="00D23E18">
        <w:rPr>
          <w:sz w:val="20"/>
          <w:szCs w:val="20"/>
        </w:rPr>
        <w:t>Laura Ricaldi</w:t>
      </w:r>
      <w:r w:rsidR="00D23E18">
        <w:rPr>
          <w:sz w:val="20"/>
          <w:szCs w:val="20"/>
        </w:rPr>
        <w:t xml:space="preserve">, </w:t>
      </w:r>
      <w:r w:rsidR="00D23E18" w:rsidRPr="00D23E18">
        <w:rPr>
          <w:sz w:val="20"/>
          <w:szCs w:val="20"/>
        </w:rPr>
        <w:t>Laurie Sharp</w:t>
      </w:r>
      <w:r w:rsidR="00D23E18">
        <w:rPr>
          <w:sz w:val="20"/>
          <w:szCs w:val="20"/>
        </w:rPr>
        <w:t xml:space="preserve">, </w:t>
      </w:r>
      <w:r w:rsidR="00D23E18" w:rsidRPr="00D23E18">
        <w:rPr>
          <w:sz w:val="20"/>
          <w:szCs w:val="20"/>
        </w:rPr>
        <w:t>Leo Schlosnagle</w:t>
      </w:r>
      <w:r w:rsidR="00D23E18">
        <w:rPr>
          <w:sz w:val="20"/>
          <w:szCs w:val="20"/>
        </w:rPr>
        <w:t xml:space="preserve">, </w:t>
      </w:r>
      <w:r w:rsidR="00D23E18" w:rsidRPr="00D23E18">
        <w:rPr>
          <w:sz w:val="20"/>
          <w:szCs w:val="20"/>
        </w:rPr>
        <w:t>Maureen Andrade</w:t>
      </w:r>
      <w:r w:rsidR="00D23E18">
        <w:rPr>
          <w:sz w:val="20"/>
          <w:szCs w:val="20"/>
        </w:rPr>
        <w:t xml:space="preserve">, </w:t>
      </w:r>
      <w:r w:rsidR="00D23E18" w:rsidRPr="00D23E18">
        <w:rPr>
          <w:sz w:val="20"/>
          <w:szCs w:val="20"/>
        </w:rPr>
        <w:t>Merilee Larsen</w:t>
      </w:r>
      <w:r w:rsidR="00D23E18">
        <w:rPr>
          <w:sz w:val="20"/>
          <w:szCs w:val="20"/>
        </w:rPr>
        <w:t xml:space="preserve">, </w:t>
      </w:r>
      <w:r w:rsidR="00D23E18" w:rsidRPr="00D23E18">
        <w:rPr>
          <w:sz w:val="20"/>
          <w:szCs w:val="20"/>
        </w:rPr>
        <w:t xml:space="preserve">Michaela </w:t>
      </w:r>
      <w:proofErr w:type="spellStart"/>
      <w:r w:rsidR="00D23E18" w:rsidRPr="00D23E18">
        <w:rPr>
          <w:sz w:val="20"/>
          <w:szCs w:val="20"/>
        </w:rPr>
        <w:t>Giesenkirchen</w:t>
      </w:r>
      <w:proofErr w:type="spellEnd"/>
      <w:r w:rsidR="00D23E18" w:rsidRPr="00D23E18">
        <w:rPr>
          <w:sz w:val="20"/>
          <w:szCs w:val="20"/>
        </w:rPr>
        <w:t xml:space="preserve"> Sawyer</w:t>
      </w:r>
      <w:r w:rsidR="00D23E18">
        <w:rPr>
          <w:sz w:val="20"/>
          <w:szCs w:val="20"/>
        </w:rPr>
        <w:t xml:space="preserve">, </w:t>
      </w:r>
      <w:r w:rsidR="00D23E18" w:rsidRPr="00D23E18">
        <w:rPr>
          <w:sz w:val="20"/>
          <w:szCs w:val="20"/>
        </w:rPr>
        <w:t>Mike Smidt</w:t>
      </w:r>
      <w:r w:rsidR="00D23E18">
        <w:rPr>
          <w:sz w:val="20"/>
          <w:szCs w:val="20"/>
        </w:rPr>
        <w:t xml:space="preserve">, </w:t>
      </w:r>
      <w:r w:rsidR="00D23E18" w:rsidRPr="00D23E18">
        <w:rPr>
          <w:sz w:val="20"/>
          <w:szCs w:val="20"/>
        </w:rPr>
        <w:t>Ming Yu</w:t>
      </w:r>
      <w:r w:rsidR="00D23E18">
        <w:rPr>
          <w:sz w:val="20"/>
          <w:szCs w:val="20"/>
        </w:rPr>
        <w:t xml:space="preserve">, </w:t>
      </w:r>
      <w:r w:rsidR="00D23E18" w:rsidRPr="00D23E18">
        <w:rPr>
          <w:sz w:val="20"/>
          <w:szCs w:val="20"/>
        </w:rPr>
        <w:t>Nate Jeppson</w:t>
      </w:r>
      <w:r w:rsidR="00D23E18">
        <w:rPr>
          <w:sz w:val="20"/>
          <w:szCs w:val="20"/>
        </w:rPr>
        <w:t xml:space="preserve">, </w:t>
      </w:r>
      <w:r w:rsidR="00D23E18" w:rsidRPr="00D23E18">
        <w:rPr>
          <w:sz w:val="20"/>
          <w:szCs w:val="20"/>
        </w:rPr>
        <w:t>Nicole Gearing</w:t>
      </w:r>
      <w:r w:rsidR="00D23E18">
        <w:rPr>
          <w:sz w:val="20"/>
          <w:szCs w:val="20"/>
        </w:rPr>
        <w:t xml:space="preserve">, </w:t>
      </w:r>
      <w:r w:rsidR="00D23E18" w:rsidRPr="00D23E18">
        <w:rPr>
          <w:sz w:val="20"/>
          <w:szCs w:val="20"/>
        </w:rPr>
        <w:t>Paul Morrey</w:t>
      </w:r>
      <w:r w:rsidR="00D23E18">
        <w:rPr>
          <w:sz w:val="20"/>
          <w:szCs w:val="20"/>
        </w:rPr>
        <w:t xml:space="preserve">, </w:t>
      </w:r>
      <w:r w:rsidR="00D23E18" w:rsidRPr="00D23E18">
        <w:rPr>
          <w:sz w:val="20"/>
          <w:szCs w:val="20"/>
        </w:rPr>
        <w:t>Peter Sproul</w:t>
      </w:r>
      <w:r w:rsidR="00D23E18">
        <w:rPr>
          <w:sz w:val="20"/>
          <w:szCs w:val="20"/>
        </w:rPr>
        <w:t xml:space="preserve">, </w:t>
      </w:r>
      <w:r w:rsidR="00D23E18" w:rsidRPr="00D23E18">
        <w:rPr>
          <w:sz w:val="20"/>
          <w:szCs w:val="20"/>
        </w:rPr>
        <w:t>Raiden Gaul</w:t>
      </w:r>
      <w:r w:rsidR="00D23E18">
        <w:rPr>
          <w:sz w:val="20"/>
          <w:szCs w:val="20"/>
        </w:rPr>
        <w:t xml:space="preserve">, </w:t>
      </w:r>
      <w:r w:rsidR="00D23E18" w:rsidRPr="00D23E18">
        <w:rPr>
          <w:sz w:val="20"/>
          <w:szCs w:val="20"/>
        </w:rPr>
        <w:t>Rich Paustenbaugh</w:t>
      </w:r>
      <w:r w:rsidR="00D23E18">
        <w:rPr>
          <w:sz w:val="20"/>
          <w:szCs w:val="20"/>
        </w:rPr>
        <w:t xml:space="preserve">, </w:t>
      </w:r>
      <w:r w:rsidR="00D23E18" w:rsidRPr="00D23E18">
        <w:rPr>
          <w:sz w:val="20"/>
          <w:szCs w:val="20"/>
        </w:rPr>
        <w:t>Sandie Waters</w:t>
      </w:r>
      <w:r w:rsidR="00D23E18">
        <w:rPr>
          <w:sz w:val="20"/>
          <w:szCs w:val="20"/>
        </w:rPr>
        <w:t xml:space="preserve">, </w:t>
      </w:r>
      <w:r w:rsidR="00D23E18" w:rsidRPr="00D23E18">
        <w:rPr>
          <w:sz w:val="20"/>
          <w:szCs w:val="20"/>
        </w:rPr>
        <w:t xml:space="preserve">Sayeed </w:t>
      </w:r>
      <w:proofErr w:type="spellStart"/>
      <w:r w:rsidR="00D23E18" w:rsidRPr="00D23E18">
        <w:rPr>
          <w:sz w:val="20"/>
          <w:szCs w:val="20"/>
        </w:rPr>
        <w:t>Sajal</w:t>
      </w:r>
      <w:proofErr w:type="spellEnd"/>
      <w:r w:rsidR="00D23E18">
        <w:rPr>
          <w:sz w:val="20"/>
          <w:szCs w:val="20"/>
        </w:rPr>
        <w:t xml:space="preserve">, </w:t>
      </w:r>
      <w:r w:rsidR="00D23E18" w:rsidRPr="00D23E18">
        <w:rPr>
          <w:sz w:val="20"/>
          <w:szCs w:val="20"/>
        </w:rPr>
        <w:t>Skyler Simmons</w:t>
      </w:r>
      <w:r w:rsidR="00D23E18">
        <w:rPr>
          <w:sz w:val="20"/>
          <w:szCs w:val="20"/>
        </w:rPr>
        <w:t xml:space="preserve">, </w:t>
      </w:r>
      <w:r w:rsidR="00D23E18" w:rsidRPr="00D23E18">
        <w:rPr>
          <w:sz w:val="20"/>
          <w:szCs w:val="20"/>
        </w:rPr>
        <w:t>Tammy Parker</w:t>
      </w:r>
      <w:r w:rsidR="00D23E18">
        <w:rPr>
          <w:sz w:val="20"/>
          <w:szCs w:val="20"/>
        </w:rPr>
        <w:t xml:space="preserve">, </w:t>
      </w:r>
      <w:r w:rsidR="00D23E18" w:rsidRPr="00D23E18">
        <w:rPr>
          <w:sz w:val="20"/>
          <w:szCs w:val="20"/>
        </w:rPr>
        <w:t>Waseem Sheikh</w:t>
      </w:r>
      <w:r w:rsidR="00D23E18">
        <w:rPr>
          <w:sz w:val="20"/>
          <w:szCs w:val="20"/>
        </w:rPr>
        <w:t xml:space="preserve">, </w:t>
      </w:r>
      <w:r w:rsidR="00D23E18" w:rsidRPr="00D23E18">
        <w:rPr>
          <w:sz w:val="20"/>
          <w:szCs w:val="20"/>
        </w:rPr>
        <w:t>Wayne Vaught</w:t>
      </w:r>
      <w:r w:rsidR="00D23E18">
        <w:rPr>
          <w:sz w:val="20"/>
          <w:szCs w:val="20"/>
        </w:rPr>
        <w:t xml:space="preserve">, </w:t>
      </w:r>
      <w:r w:rsidR="00D23E18" w:rsidRPr="00D23E18">
        <w:rPr>
          <w:sz w:val="20"/>
          <w:szCs w:val="20"/>
        </w:rPr>
        <w:t>Wioleta Fedeczko</w:t>
      </w:r>
      <w:r w:rsidR="00D23E18">
        <w:rPr>
          <w:sz w:val="20"/>
          <w:szCs w:val="20"/>
        </w:rPr>
        <w:t xml:space="preserve">, </w:t>
      </w:r>
      <w:r w:rsidR="00D23E18" w:rsidRPr="00D23E18">
        <w:rPr>
          <w:sz w:val="20"/>
          <w:szCs w:val="20"/>
        </w:rPr>
        <w:t>Zachary Taylor</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5A9BB741" w:rsidR="000C2621" w:rsidRPr="00D23E18" w:rsidRDefault="00D901F6" w:rsidP="00D901F6">
      <w:pPr>
        <w:rPr>
          <w:bCs/>
          <w:iCs/>
          <w:sz w:val="20"/>
          <w:szCs w:val="20"/>
        </w:rPr>
      </w:pPr>
      <w:r w:rsidRPr="00500F60">
        <w:rPr>
          <w:b/>
          <w:i/>
          <w:sz w:val="20"/>
          <w:szCs w:val="20"/>
        </w:rPr>
        <w:t>Guests:</w:t>
      </w:r>
      <w:r w:rsidR="00D23E18">
        <w:rPr>
          <w:b/>
          <w:i/>
          <w:sz w:val="20"/>
          <w:szCs w:val="20"/>
        </w:rPr>
        <w:t xml:space="preserve"> </w:t>
      </w:r>
      <w:r w:rsidR="001B7C92">
        <w:rPr>
          <w:bCs/>
          <w:iCs/>
          <w:sz w:val="20"/>
          <w:szCs w:val="20"/>
        </w:rPr>
        <w:t xml:space="preserve">Christie Dennison, Clark Collings, Drew Burke, </w:t>
      </w:r>
      <w:r w:rsidR="00D64362">
        <w:rPr>
          <w:bCs/>
          <w:iCs/>
          <w:sz w:val="20"/>
          <w:szCs w:val="20"/>
        </w:rPr>
        <w:t xml:space="preserve">Kyle Reyes, </w:t>
      </w:r>
      <w:r w:rsidR="001B7C92">
        <w:rPr>
          <w:bCs/>
          <w:iCs/>
          <w:sz w:val="20"/>
          <w:szCs w:val="20"/>
        </w:rPr>
        <w:t>Laurie Toro, Linda Makin, Susan Dunn, Trevor Morris</w:t>
      </w:r>
    </w:p>
    <w:p w14:paraId="5F824FA5" w14:textId="1892B057"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Pr="004A088F">
        <w:rPr>
          <w:sz w:val="20"/>
          <w:szCs w:val="20"/>
        </w:rPr>
        <w:t>– 3:00 p.m.</w:t>
      </w:r>
    </w:p>
    <w:p w14:paraId="1C12D1DB" w14:textId="6F5189C9"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w:t>
      </w:r>
      <w:r w:rsidR="00717D4C">
        <w:rPr>
          <w:sz w:val="20"/>
          <w:szCs w:val="20"/>
        </w:rPr>
        <w:t>Minutes for 8/30/2022 approved at 3:01 pm</w:t>
      </w:r>
    </w:p>
    <w:p w14:paraId="352F1840" w14:textId="1C527959" w:rsidR="008054AE" w:rsidRPr="008054AE" w:rsidRDefault="008054AE" w:rsidP="00D901F6">
      <w:pPr>
        <w:rPr>
          <w:b/>
          <w:sz w:val="20"/>
          <w:szCs w:val="20"/>
        </w:rPr>
      </w:pPr>
      <w:r w:rsidRPr="008054AE">
        <w:rPr>
          <w:b/>
          <w:sz w:val="20"/>
          <w:szCs w:val="20"/>
        </w:rPr>
        <w:t>PROVOST</w:t>
      </w:r>
    </w:p>
    <w:p w14:paraId="35541BD8" w14:textId="010E7C42" w:rsidR="00B14B63" w:rsidRDefault="0095448D" w:rsidP="00B14B63">
      <w:pPr>
        <w:pStyle w:val="ListParagraph"/>
        <w:numPr>
          <w:ilvl w:val="0"/>
          <w:numId w:val="1"/>
        </w:numPr>
        <w:rPr>
          <w:sz w:val="20"/>
          <w:szCs w:val="20"/>
        </w:rPr>
      </w:pPr>
      <w:r>
        <w:rPr>
          <w:sz w:val="20"/>
          <w:szCs w:val="20"/>
        </w:rPr>
        <w:t xml:space="preserve">Provost </w:t>
      </w:r>
      <w:r w:rsidR="0091571B">
        <w:rPr>
          <w:sz w:val="20"/>
          <w:szCs w:val="20"/>
        </w:rPr>
        <w:t>Wayne Vaught</w:t>
      </w:r>
      <w:r w:rsidR="001F758D">
        <w:rPr>
          <w:sz w:val="20"/>
          <w:szCs w:val="20"/>
        </w:rPr>
        <w:t xml:space="preserve">: </w:t>
      </w:r>
      <w:r w:rsidR="00B14B63">
        <w:rPr>
          <w:sz w:val="20"/>
          <w:szCs w:val="20"/>
        </w:rPr>
        <w:tab/>
      </w:r>
    </w:p>
    <w:p w14:paraId="23C19E36" w14:textId="3588B3F2" w:rsidR="00B14B63" w:rsidRDefault="00B14B63" w:rsidP="00B14B63">
      <w:pPr>
        <w:pStyle w:val="ListParagraph"/>
        <w:numPr>
          <w:ilvl w:val="1"/>
          <w:numId w:val="1"/>
        </w:numPr>
        <w:rPr>
          <w:sz w:val="20"/>
          <w:szCs w:val="20"/>
        </w:rPr>
      </w:pPr>
      <w:r w:rsidRPr="00B14B63">
        <w:rPr>
          <w:sz w:val="20"/>
          <w:szCs w:val="20"/>
        </w:rPr>
        <w:t>We have couple of town halls (tomorrow at noon for faculty) and a staff town hall at 1:00 pm.</w:t>
      </w:r>
    </w:p>
    <w:p w14:paraId="586C1F82" w14:textId="163B6A32" w:rsidR="00B14B63" w:rsidRDefault="00B14B63" w:rsidP="00B14B63">
      <w:pPr>
        <w:pStyle w:val="ListParagraph"/>
        <w:numPr>
          <w:ilvl w:val="1"/>
          <w:numId w:val="1"/>
        </w:numPr>
        <w:rPr>
          <w:sz w:val="20"/>
          <w:szCs w:val="20"/>
        </w:rPr>
      </w:pPr>
      <w:r w:rsidRPr="00B14B63">
        <w:rPr>
          <w:sz w:val="20"/>
          <w:szCs w:val="20"/>
        </w:rPr>
        <w:t>Gen Ed evaluation task force is going well so far. We will give you regular updates as they make progress throughout the semester.</w:t>
      </w:r>
      <w:r w:rsidRPr="00B14B63">
        <w:rPr>
          <w:sz w:val="20"/>
          <w:szCs w:val="20"/>
        </w:rPr>
        <w:tab/>
      </w:r>
    </w:p>
    <w:p w14:paraId="0065AE79" w14:textId="1F2F2376" w:rsidR="00B14B63" w:rsidRDefault="00B14B63" w:rsidP="00B14B63">
      <w:pPr>
        <w:pStyle w:val="ListParagraph"/>
        <w:numPr>
          <w:ilvl w:val="1"/>
          <w:numId w:val="1"/>
        </w:numPr>
        <w:rPr>
          <w:sz w:val="20"/>
          <w:szCs w:val="20"/>
        </w:rPr>
      </w:pPr>
      <w:r w:rsidRPr="00B14B63">
        <w:rPr>
          <w:sz w:val="20"/>
          <w:szCs w:val="20"/>
        </w:rPr>
        <w:t xml:space="preserve">There is an SSRI group </w:t>
      </w:r>
      <w:r w:rsidR="00E32D96">
        <w:rPr>
          <w:sz w:val="20"/>
          <w:szCs w:val="20"/>
        </w:rPr>
        <w:t xml:space="preserve">that will be looking </w:t>
      </w:r>
      <w:r w:rsidRPr="00B14B63">
        <w:rPr>
          <w:sz w:val="20"/>
          <w:szCs w:val="20"/>
        </w:rPr>
        <w:t>at those this semester</w:t>
      </w:r>
      <w:r>
        <w:rPr>
          <w:sz w:val="20"/>
          <w:szCs w:val="20"/>
        </w:rPr>
        <w:t>.</w:t>
      </w:r>
    </w:p>
    <w:p w14:paraId="63865E32" w14:textId="77777777" w:rsidR="00B14B63" w:rsidRDefault="00B14B63" w:rsidP="00B14B63">
      <w:pPr>
        <w:pStyle w:val="ListParagraph"/>
        <w:numPr>
          <w:ilvl w:val="1"/>
          <w:numId w:val="1"/>
        </w:numPr>
        <w:rPr>
          <w:sz w:val="20"/>
          <w:szCs w:val="20"/>
        </w:rPr>
      </w:pPr>
      <w:r w:rsidRPr="00B14B63">
        <w:rPr>
          <w:sz w:val="20"/>
          <w:szCs w:val="20"/>
        </w:rPr>
        <w:t>There is an ongoing RTP criteria review and evaluation</w:t>
      </w:r>
      <w:r>
        <w:rPr>
          <w:sz w:val="20"/>
          <w:szCs w:val="20"/>
        </w:rPr>
        <w:t>.</w:t>
      </w:r>
    </w:p>
    <w:p w14:paraId="3D44E459" w14:textId="53BFA032" w:rsidR="00B14B63" w:rsidRPr="00B14B63" w:rsidRDefault="00B14B63" w:rsidP="00B14B63">
      <w:pPr>
        <w:pStyle w:val="ListParagraph"/>
        <w:numPr>
          <w:ilvl w:val="1"/>
          <w:numId w:val="1"/>
        </w:numPr>
        <w:rPr>
          <w:sz w:val="20"/>
          <w:szCs w:val="20"/>
        </w:rPr>
      </w:pPr>
      <w:r w:rsidRPr="00B14B63">
        <w:rPr>
          <w:sz w:val="20"/>
          <w:szCs w:val="20"/>
        </w:rPr>
        <w:t>Enrollment is looking at around 43,000. It’s a good sign of continued growth.</w:t>
      </w:r>
    </w:p>
    <w:p w14:paraId="0477723F" w14:textId="70851906" w:rsidR="00B77BD2" w:rsidRDefault="00B77BD2" w:rsidP="00B77BD2">
      <w:pPr>
        <w:rPr>
          <w:b/>
          <w:bCs/>
          <w:sz w:val="20"/>
          <w:szCs w:val="20"/>
        </w:rPr>
      </w:pPr>
      <w:r w:rsidRPr="00B77BD2">
        <w:rPr>
          <w:b/>
          <w:bCs/>
          <w:sz w:val="20"/>
          <w:szCs w:val="20"/>
        </w:rPr>
        <w:t xml:space="preserve">Vision 2030 </w:t>
      </w:r>
      <w:r w:rsidR="0001176F">
        <w:rPr>
          <w:b/>
          <w:bCs/>
          <w:sz w:val="20"/>
          <w:szCs w:val="20"/>
        </w:rPr>
        <w:t>U</w:t>
      </w:r>
      <w:r w:rsidRPr="00B77BD2">
        <w:rPr>
          <w:b/>
          <w:bCs/>
          <w:sz w:val="20"/>
          <w:szCs w:val="20"/>
        </w:rPr>
        <w:t>pdate</w:t>
      </w:r>
    </w:p>
    <w:p w14:paraId="3D1DFBE8" w14:textId="004D2403" w:rsidR="00D64362" w:rsidRDefault="00D64362" w:rsidP="00D64362">
      <w:pPr>
        <w:pStyle w:val="ListParagraph"/>
        <w:numPr>
          <w:ilvl w:val="0"/>
          <w:numId w:val="1"/>
        </w:numPr>
        <w:rPr>
          <w:sz w:val="20"/>
          <w:szCs w:val="20"/>
        </w:rPr>
      </w:pPr>
      <w:r>
        <w:rPr>
          <w:sz w:val="20"/>
          <w:szCs w:val="20"/>
        </w:rPr>
        <w:t>These are t</w:t>
      </w:r>
      <w:r w:rsidRPr="00D64362">
        <w:rPr>
          <w:sz w:val="20"/>
          <w:szCs w:val="20"/>
        </w:rPr>
        <w:t>hings we would like to see in our vision. It’s our proclamation to the world.</w:t>
      </w:r>
    </w:p>
    <w:p w14:paraId="2A6B479B" w14:textId="73C38EED" w:rsidR="00D64362" w:rsidRDefault="00D64362" w:rsidP="00D64362">
      <w:pPr>
        <w:pStyle w:val="ListParagraph"/>
        <w:numPr>
          <w:ilvl w:val="0"/>
          <w:numId w:val="1"/>
        </w:numPr>
        <w:rPr>
          <w:sz w:val="20"/>
          <w:szCs w:val="20"/>
        </w:rPr>
      </w:pPr>
      <w:r w:rsidRPr="00D64362">
        <w:rPr>
          <w:sz w:val="20"/>
          <w:szCs w:val="20"/>
        </w:rPr>
        <w:t xml:space="preserve">Wayne Vaught: There was a question on whether there needed to be a community college in Utah County. Part of the document’s creation was to tell our story and to capture all the work that has been done and </w:t>
      </w:r>
      <w:proofErr w:type="gramStart"/>
      <w:r w:rsidRPr="00D64362">
        <w:rPr>
          <w:sz w:val="20"/>
          <w:szCs w:val="20"/>
        </w:rPr>
        <w:t>all of</w:t>
      </w:r>
      <w:proofErr w:type="gramEnd"/>
      <w:r w:rsidRPr="00D64362">
        <w:rPr>
          <w:sz w:val="20"/>
          <w:szCs w:val="20"/>
        </w:rPr>
        <w:t xml:space="preserve"> the strategic planning. We are in a unique position because most schools aren’t experiencing growth.</w:t>
      </w:r>
    </w:p>
    <w:p w14:paraId="2606ACDB" w14:textId="1F001600" w:rsidR="00D64362" w:rsidRDefault="00D64362" w:rsidP="00D64362">
      <w:pPr>
        <w:pStyle w:val="ListParagraph"/>
        <w:numPr>
          <w:ilvl w:val="0"/>
          <w:numId w:val="1"/>
        </w:numPr>
        <w:rPr>
          <w:sz w:val="20"/>
          <w:szCs w:val="20"/>
        </w:rPr>
      </w:pPr>
      <w:r w:rsidRPr="00D64362">
        <w:rPr>
          <w:sz w:val="20"/>
          <w:szCs w:val="20"/>
        </w:rPr>
        <w:t>Question Raiden Gaul: There seems to be a conflict on whether we are a university or a community college. We need to define where we are at. We need to figure out which direction we are going with this and from there where faculty should focus.</w:t>
      </w:r>
    </w:p>
    <w:p w14:paraId="124AA5A0" w14:textId="0D828042" w:rsidR="00D64362" w:rsidRDefault="00D64362" w:rsidP="00D64362">
      <w:pPr>
        <w:pStyle w:val="ListParagraph"/>
        <w:numPr>
          <w:ilvl w:val="1"/>
          <w:numId w:val="1"/>
        </w:numPr>
        <w:rPr>
          <w:sz w:val="20"/>
          <w:szCs w:val="20"/>
        </w:rPr>
      </w:pPr>
      <w:r w:rsidRPr="00D64362">
        <w:rPr>
          <w:sz w:val="20"/>
          <w:szCs w:val="20"/>
        </w:rPr>
        <w:t>Wayne</w:t>
      </w:r>
      <w:r w:rsidR="00E32D96">
        <w:rPr>
          <w:sz w:val="20"/>
          <w:szCs w:val="20"/>
        </w:rPr>
        <w:t xml:space="preserve"> Vaught</w:t>
      </w:r>
      <w:r w:rsidRPr="00D64362">
        <w:rPr>
          <w:sz w:val="20"/>
          <w:szCs w:val="20"/>
        </w:rPr>
        <w:t>: We are a dual mission college and Vision 2030 is trying to capture this. There should be some scholarship</w:t>
      </w:r>
      <w:r w:rsidR="00E32D96">
        <w:rPr>
          <w:sz w:val="20"/>
          <w:szCs w:val="20"/>
        </w:rPr>
        <w:t>,</w:t>
      </w:r>
      <w:r w:rsidRPr="00D64362">
        <w:rPr>
          <w:sz w:val="20"/>
          <w:szCs w:val="20"/>
        </w:rPr>
        <w:t xml:space="preserve"> but the scholarship and teaching go hand in hand.</w:t>
      </w:r>
    </w:p>
    <w:p w14:paraId="115BBDC9" w14:textId="2A5648C5" w:rsidR="00D64362" w:rsidRDefault="00D64362" w:rsidP="00D64362">
      <w:pPr>
        <w:pStyle w:val="ListParagraph"/>
        <w:numPr>
          <w:ilvl w:val="0"/>
          <w:numId w:val="1"/>
        </w:numPr>
        <w:rPr>
          <w:sz w:val="20"/>
          <w:szCs w:val="20"/>
        </w:rPr>
      </w:pPr>
      <w:r w:rsidRPr="00D64362">
        <w:rPr>
          <w:sz w:val="20"/>
          <w:szCs w:val="20"/>
        </w:rPr>
        <w:t xml:space="preserve">Comments on Vision 2030 </w:t>
      </w:r>
      <w:r>
        <w:rPr>
          <w:sz w:val="20"/>
          <w:szCs w:val="20"/>
        </w:rPr>
        <w:t>D</w:t>
      </w:r>
      <w:r w:rsidRPr="00D64362">
        <w:rPr>
          <w:sz w:val="20"/>
          <w:szCs w:val="20"/>
        </w:rPr>
        <w:t>raft:</w:t>
      </w:r>
    </w:p>
    <w:p w14:paraId="3FC4F98C" w14:textId="77777777" w:rsidR="00E32D96" w:rsidRDefault="00765364" w:rsidP="00765364">
      <w:pPr>
        <w:pStyle w:val="ListParagraph"/>
        <w:numPr>
          <w:ilvl w:val="1"/>
          <w:numId w:val="1"/>
        </w:numPr>
        <w:rPr>
          <w:sz w:val="20"/>
          <w:szCs w:val="20"/>
        </w:rPr>
      </w:pPr>
      <w:r w:rsidRPr="00765364">
        <w:rPr>
          <w:sz w:val="20"/>
          <w:szCs w:val="20"/>
        </w:rPr>
        <w:t>It seems like we are using DEI instead of EID.</w:t>
      </w:r>
      <w:r>
        <w:rPr>
          <w:sz w:val="20"/>
          <w:szCs w:val="20"/>
        </w:rPr>
        <w:t xml:space="preserve"> </w:t>
      </w:r>
    </w:p>
    <w:p w14:paraId="4B327E57" w14:textId="627F113B" w:rsidR="00D64362" w:rsidRDefault="00765364" w:rsidP="00E32D96">
      <w:pPr>
        <w:pStyle w:val="ListParagraph"/>
        <w:numPr>
          <w:ilvl w:val="2"/>
          <w:numId w:val="1"/>
        </w:numPr>
        <w:rPr>
          <w:sz w:val="20"/>
          <w:szCs w:val="20"/>
        </w:rPr>
      </w:pPr>
      <w:r w:rsidRPr="00765364">
        <w:rPr>
          <w:sz w:val="20"/>
          <w:szCs w:val="20"/>
        </w:rPr>
        <w:t>Through most of the document we are using DEI.</w:t>
      </w:r>
    </w:p>
    <w:p w14:paraId="33471036" w14:textId="63C230B3" w:rsidR="00765364" w:rsidRDefault="00765364" w:rsidP="00765364">
      <w:pPr>
        <w:pStyle w:val="ListParagraph"/>
        <w:numPr>
          <w:ilvl w:val="1"/>
          <w:numId w:val="1"/>
        </w:numPr>
        <w:rPr>
          <w:sz w:val="20"/>
          <w:szCs w:val="20"/>
        </w:rPr>
      </w:pPr>
      <w:r w:rsidRPr="00765364">
        <w:rPr>
          <w:sz w:val="20"/>
          <w:szCs w:val="20"/>
        </w:rPr>
        <w:t>What does it mean by politicization of higher ed? We should throw out that word</w:t>
      </w:r>
      <w:r>
        <w:rPr>
          <w:sz w:val="20"/>
          <w:szCs w:val="20"/>
        </w:rPr>
        <w:t>.</w:t>
      </w:r>
    </w:p>
    <w:p w14:paraId="27808E03" w14:textId="202DBE69" w:rsidR="00765364" w:rsidRDefault="00765364" w:rsidP="00765364">
      <w:pPr>
        <w:pStyle w:val="ListParagraph"/>
        <w:numPr>
          <w:ilvl w:val="2"/>
          <w:numId w:val="1"/>
        </w:numPr>
        <w:rPr>
          <w:sz w:val="20"/>
          <w:szCs w:val="20"/>
        </w:rPr>
      </w:pPr>
      <w:r w:rsidRPr="00765364">
        <w:rPr>
          <w:sz w:val="20"/>
          <w:szCs w:val="20"/>
        </w:rPr>
        <w:t>Linda</w:t>
      </w:r>
      <w:r>
        <w:rPr>
          <w:sz w:val="20"/>
          <w:szCs w:val="20"/>
        </w:rPr>
        <w:t xml:space="preserve"> </w:t>
      </w:r>
      <w:proofErr w:type="spellStart"/>
      <w:r>
        <w:rPr>
          <w:sz w:val="20"/>
          <w:szCs w:val="20"/>
        </w:rPr>
        <w:t>Mankin</w:t>
      </w:r>
      <w:proofErr w:type="spellEnd"/>
      <w:r>
        <w:rPr>
          <w:sz w:val="20"/>
          <w:szCs w:val="20"/>
        </w:rPr>
        <w:t>:</w:t>
      </w:r>
      <w:r w:rsidRPr="00765364">
        <w:rPr>
          <w:sz w:val="20"/>
          <w:szCs w:val="20"/>
        </w:rPr>
        <w:t xml:space="preserve"> </w:t>
      </w:r>
      <w:r>
        <w:rPr>
          <w:sz w:val="20"/>
          <w:szCs w:val="20"/>
        </w:rPr>
        <w:t>I</w:t>
      </w:r>
      <w:r w:rsidRPr="00765364">
        <w:rPr>
          <w:sz w:val="20"/>
          <w:szCs w:val="20"/>
        </w:rPr>
        <w:t>t’s because of that concern we need to keep that in there. Higher education was being used by political action groups for or against certain candidates. The word politicization is a softer word than the original word that was there. The political environment can be a potential threat to academic freedo</w:t>
      </w:r>
      <w:r>
        <w:rPr>
          <w:sz w:val="20"/>
          <w:szCs w:val="20"/>
        </w:rPr>
        <w:t>m.</w:t>
      </w:r>
    </w:p>
    <w:p w14:paraId="15EE8A4E" w14:textId="0F332AD5" w:rsidR="00765364" w:rsidRDefault="00765364" w:rsidP="00765364">
      <w:pPr>
        <w:pStyle w:val="ListParagraph"/>
        <w:numPr>
          <w:ilvl w:val="1"/>
          <w:numId w:val="1"/>
        </w:numPr>
        <w:rPr>
          <w:sz w:val="20"/>
          <w:szCs w:val="20"/>
        </w:rPr>
      </w:pPr>
      <w:r>
        <w:rPr>
          <w:sz w:val="20"/>
          <w:szCs w:val="20"/>
        </w:rPr>
        <w:lastRenderedPageBreak/>
        <w:t xml:space="preserve">Comment Diego Alvarado </w:t>
      </w:r>
      <w:proofErr w:type="spellStart"/>
      <w:r>
        <w:rPr>
          <w:sz w:val="20"/>
          <w:szCs w:val="20"/>
        </w:rPr>
        <w:t>Karste</w:t>
      </w:r>
      <w:proofErr w:type="spellEnd"/>
      <w:r>
        <w:rPr>
          <w:sz w:val="20"/>
          <w:szCs w:val="20"/>
        </w:rPr>
        <w:t xml:space="preserve">: </w:t>
      </w:r>
      <w:r w:rsidRPr="00765364">
        <w:rPr>
          <w:sz w:val="20"/>
          <w:szCs w:val="20"/>
        </w:rPr>
        <w:t>We don’t sell education, we sell transformation. We change lives. If we can use this vision to communicate that we transform lives, maybe we can get rid of that weaponization of education and that threat we have. We are change makers.</w:t>
      </w:r>
    </w:p>
    <w:p w14:paraId="38FEE1D4" w14:textId="13B2E201" w:rsidR="00765364" w:rsidRDefault="00765364" w:rsidP="00765364">
      <w:pPr>
        <w:pStyle w:val="ListParagraph"/>
        <w:numPr>
          <w:ilvl w:val="1"/>
          <w:numId w:val="1"/>
        </w:numPr>
        <w:rPr>
          <w:sz w:val="20"/>
          <w:szCs w:val="20"/>
        </w:rPr>
      </w:pPr>
      <w:r>
        <w:rPr>
          <w:sz w:val="20"/>
          <w:szCs w:val="20"/>
        </w:rPr>
        <w:t xml:space="preserve">Question/Comment John Hunt for the term “on demand education”:  </w:t>
      </w:r>
      <w:r w:rsidRPr="00765364">
        <w:rPr>
          <w:sz w:val="20"/>
          <w:szCs w:val="20"/>
        </w:rPr>
        <w:t xml:space="preserve">Are we becoming Netflix? What does this mean? Faculty are already </w:t>
      </w:r>
      <w:proofErr w:type="gramStart"/>
      <w:r w:rsidRPr="00765364">
        <w:rPr>
          <w:sz w:val="20"/>
          <w:szCs w:val="20"/>
        </w:rPr>
        <w:t>stressed</w:t>
      </w:r>
      <w:proofErr w:type="gramEnd"/>
      <w:r w:rsidRPr="00765364">
        <w:rPr>
          <w:sz w:val="20"/>
          <w:szCs w:val="20"/>
        </w:rPr>
        <w:t xml:space="preserve"> and this sounds like we are digging deeper into corporate education.</w:t>
      </w:r>
    </w:p>
    <w:p w14:paraId="2C1E48AC" w14:textId="546DAA5B" w:rsidR="00765364" w:rsidRDefault="00765364" w:rsidP="00765364">
      <w:pPr>
        <w:pStyle w:val="ListParagraph"/>
        <w:numPr>
          <w:ilvl w:val="2"/>
          <w:numId w:val="1"/>
        </w:numPr>
        <w:rPr>
          <w:sz w:val="20"/>
          <w:szCs w:val="20"/>
        </w:rPr>
      </w:pPr>
      <w:r w:rsidRPr="00765364">
        <w:rPr>
          <w:sz w:val="20"/>
          <w:szCs w:val="20"/>
        </w:rPr>
        <w:t xml:space="preserve">Jeff Peterson: People have options for getting education. </w:t>
      </w:r>
      <w:r>
        <w:rPr>
          <w:sz w:val="20"/>
          <w:szCs w:val="20"/>
        </w:rPr>
        <w:t>An example of this is Google. Students can go on there and get certified through short classes. It’s c</w:t>
      </w:r>
      <w:r w:rsidRPr="00765364">
        <w:rPr>
          <w:sz w:val="20"/>
          <w:szCs w:val="20"/>
        </w:rPr>
        <w:t xml:space="preserve">ompetition. We </w:t>
      </w:r>
      <w:r w:rsidR="00FF4D4F" w:rsidRPr="00765364">
        <w:rPr>
          <w:sz w:val="20"/>
          <w:szCs w:val="20"/>
        </w:rPr>
        <w:t>must</w:t>
      </w:r>
      <w:r w:rsidRPr="00765364">
        <w:rPr>
          <w:sz w:val="20"/>
          <w:szCs w:val="20"/>
        </w:rPr>
        <w:t xml:space="preserve"> be aware that these types of things are going on.</w:t>
      </w:r>
    </w:p>
    <w:p w14:paraId="02D447A1" w14:textId="426ACFE9" w:rsidR="00765364" w:rsidRDefault="00765364" w:rsidP="00765364">
      <w:pPr>
        <w:pStyle w:val="ListParagraph"/>
        <w:numPr>
          <w:ilvl w:val="2"/>
          <w:numId w:val="1"/>
        </w:numPr>
        <w:rPr>
          <w:sz w:val="20"/>
          <w:szCs w:val="20"/>
        </w:rPr>
      </w:pPr>
      <w:r w:rsidRPr="00765364">
        <w:rPr>
          <w:sz w:val="20"/>
          <w:szCs w:val="20"/>
        </w:rPr>
        <w:t xml:space="preserve">Kyle Reyes: On demand—How nimble can a university be now a days to meet some of the disruptions that are coming. Are we providing some options that are </w:t>
      </w:r>
      <w:proofErr w:type="gramStart"/>
      <w:r w:rsidRPr="00765364">
        <w:rPr>
          <w:sz w:val="20"/>
          <w:szCs w:val="20"/>
        </w:rPr>
        <w:t>more accessible and nimble</w:t>
      </w:r>
      <w:proofErr w:type="gramEnd"/>
      <w:r w:rsidRPr="00765364">
        <w:rPr>
          <w:sz w:val="20"/>
          <w:szCs w:val="20"/>
        </w:rPr>
        <w:t xml:space="preserve"> but still run through the full rigors of what an academic enterprise needs to do</w:t>
      </w:r>
      <w:r w:rsidR="00C114F9">
        <w:rPr>
          <w:sz w:val="20"/>
          <w:szCs w:val="20"/>
        </w:rPr>
        <w:t>?</w:t>
      </w:r>
    </w:p>
    <w:p w14:paraId="73481D53" w14:textId="6B012A64" w:rsidR="00660093" w:rsidRDefault="00660093" w:rsidP="00765364">
      <w:pPr>
        <w:pStyle w:val="ListParagraph"/>
        <w:numPr>
          <w:ilvl w:val="2"/>
          <w:numId w:val="1"/>
        </w:numPr>
        <w:rPr>
          <w:sz w:val="20"/>
          <w:szCs w:val="20"/>
        </w:rPr>
      </w:pPr>
      <w:r>
        <w:rPr>
          <w:sz w:val="20"/>
          <w:szCs w:val="20"/>
        </w:rPr>
        <w:t xml:space="preserve">Wayne Vaught: </w:t>
      </w:r>
      <w:r w:rsidRPr="00660093">
        <w:rPr>
          <w:sz w:val="20"/>
          <w:szCs w:val="20"/>
        </w:rPr>
        <w:t xml:space="preserve">We need to let ago of the notion on what a traditional university experience is like. We have a lot of working adults and parents with families. We are giving these students what they need when they need it. We have flexibility to meet a diverse group of people. If we want to be successful, we </w:t>
      </w:r>
      <w:proofErr w:type="gramStart"/>
      <w:r w:rsidRPr="00660093">
        <w:rPr>
          <w:sz w:val="20"/>
          <w:szCs w:val="20"/>
        </w:rPr>
        <w:t>have to</w:t>
      </w:r>
      <w:proofErr w:type="gramEnd"/>
      <w:r w:rsidRPr="00660093">
        <w:rPr>
          <w:sz w:val="20"/>
          <w:szCs w:val="20"/>
        </w:rPr>
        <w:t xml:space="preserve"> see where the competition is. We don’t want to become the Blockbuster of the educational experience.</w:t>
      </w:r>
    </w:p>
    <w:p w14:paraId="65134157" w14:textId="77777777" w:rsidR="00C756F9" w:rsidRDefault="00765364" w:rsidP="00C756F9">
      <w:pPr>
        <w:pStyle w:val="ListParagraph"/>
        <w:numPr>
          <w:ilvl w:val="2"/>
          <w:numId w:val="1"/>
        </w:numPr>
        <w:rPr>
          <w:sz w:val="20"/>
          <w:szCs w:val="20"/>
        </w:rPr>
      </w:pPr>
      <w:r>
        <w:rPr>
          <w:sz w:val="20"/>
          <w:szCs w:val="20"/>
        </w:rPr>
        <w:t>J</w:t>
      </w:r>
      <w:r w:rsidRPr="00765364">
        <w:rPr>
          <w:sz w:val="20"/>
          <w:szCs w:val="20"/>
        </w:rPr>
        <w:t xml:space="preserve">ohn Hunt: We should meet the students where they are, but they should </w:t>
      </w:r>
      <w:proofErr w:type="gramStart"/>
      <w:r w:rsidRPr="00765364">
        <w:rPr>
          <w:sz w:val="20"/>
          <w:szCs w:val="20"/>
        </w:rPr>
        <w:t>rise up</w:t>
      </w:r>
      <w:proofErr w:type="gramEnd"/>
      <w:r w:rsidRPr="00765364">
        <w:rPr>
          <w:sz w:val="20"/>
          <w:szCs w:val="20"/>
        </w:rPr>
        <w:t xml:space="preserve"> at the same time. History students want the traditional education and degrees. We are losing students who are feeling left out.  We need to also protect the </w:t>
      </w:r>
      <w:r w:rsidR="00C756F9" w:rsidRPr="00765364">
        <w:rPr>
          <w:sz w:val="20"/>
          <w:szCs w:val="20"/>
        </w:rPr>
        <w:t>four-year</w:t>
      </w:r>
      <w:r w:rsidRPr="00765364">
        <w:rPr>
          <w:sz w:val="20"/>
          <w:szCs w:val="20"/>
        </w:rPr>
        <w:t xml:space="preserve"> university and not just </w:t>
      </w:r>
      <w:r w:rsidR="00C756F9">
        <w:rPr>
          <w:sz w:val="20"/>
          <w:szCs w:val="20"/>
        </w:rPr>
        <w:t xml:space="preserve">those </w:t>
      </w:r>
      <w:r w:rsidRPr="00765364">
        <w:rPr>
          <w:sz w:val="20"/>
          <w:szCs w:val="20"/>
        </w:rPr>
        <w:t xml:space="preserve">getting a certificate. </w:t>
      </w:r>
    </w:p>
    <w:p w14:paraId="1A39F384" w14:textId="166754EC" w:rsidR="00765364" w:rsidRPr="00C756F9" w:rsidRDefault="00765364" w:rsidP="00C756F9">
      <w:pPr>
        <w:pStyle w:val="ListParagraph"/>
        <w:numPr>
          <w:ilvl w:val="2"/>
          <w:numId w:val="1"/>
        </w:numPr>
        <w:rPr>
          <w:sz w:val="20"/>
          <w:szCs w:val="20"/>
        </w:rPr>
      </w:pPr>
      <w:r w:rsidRPr="00C756F9">
        <w:rPr>
          <w:sz w:val="20"/>
          <w:szCs w:val="20"/>
        </w:rPr>
        <w:t>Hilary</w:t>
      </w:r>
      <w:r w:rsidR="00C756F9">
        <w:rPr>
          <w:sz w:val="20"/>
          <w:szCs w:val="20"/>
        </w:rPr>
        <w:t xml:space="preserve"> Hungerford</w:t>
      </w:r>
      <w:r w:rsidRPr="00C756F9">
        <w:rPr>
          <w:sz w:val="20"/>
          <w:szCs w:val="20"/>
        </w:rPr>
        <w:t xml:space="preserve">: we don’t want to lose what we know is successful </w:t>
      </w:r>
      <w:proofErr w:type="gramStart"/>
      <w:r w:rsidRPr="00C756F9">
        <w:rPr>
          <w:sz w:val="20"/>
          <w:szCs w:val="20"/>
        </w:rPr>
        <w:t>in the midst of</w:t>
      </w:r>
      <w:proofErr w:type="gramEnd"/>
      <w:r w:rsidRPr="00C756F9">
        <w:rPr>
          <w:sz w:val="20"/>
          <w:szCs w:val="20"/>
        </w:rPr>
        <w:t xml:space="preserve"> these changes.</w:t>
      </w:r>
    </w:p>
    <w:p w14:paraId="67583AA7" w14:textId="77777777" w:rsidR="008849AA" w:rsidRDefault="001965FB" w:rsidP="008849AA">
      <w:pPr>
        <w:rPr>
          <w:sz w:val="20"/>
          <w:szCs w:val="20"/>
        </w:rPr>
      </w:pPr>
      <w:r>
        <w:rPr>
          <w:b/>
          <w:bCs/>
          <w:sz w:val="20"/>
          <w:szCs w:val="20"/>
        </w:rPr>
        <w:t>SENATE PRESIDENT</w:t>
      </w:r>
    </w:p>
    <w:p w14:paraId="3736F913" w14:textId="46CD1EF4" w:rsidR="008849AA" w:rsidRPr="008849AA" w:rsidRDefault="008849AA" w:rsidP="008849AA">
      <w:pPr>
        <w:pStyle w:val="ListParagraph"/>
        <w:numPr>
          <w:ilvl w:val="0"/>
          <w:numId w:val="26"/>
        </w:numPr>
        <w:rPr>
          <w:sz w:val="20"/>
          <w:szCs w:val="20"/>
        </w:rPr>
      </w:pPr>
      <w:r w:rsidRPr="008849AA">
        <w:rPr>
          <w:sz w:val="20"/>
          <w:szCs w:val="20"/>
        </w:rPr>
        <w:t>Advancement of Teaching Ratification: Jonathan Allre</w:t>
      </w:r>
      <w:r w:rsidRPr="008849AA">
        <w:rPr>
          <w:sz w:val="20"/>
          <w:szCs w:val="20"/>
        </w:rPr>
        <w:t xml:space="preserve">d put forth the motion that </w:t>
      </w:r>
      <w:r w:rsidRPr="008849AA">
        <w:rPr>
          <w:sz w:val="20"/>
          <w:szCs w:val="20"/>
        </w:rPr>
        <w:t xml:space="preserve">Hilary </w:t>
      </w:r>
      <w:proofErr w:type="spellStart"/>
      <w:r w:rsidRPr="008849AA">
        <w:rPr>
          <w:sz w:val="20"/>
          <w:szCs w:val="20"/>
        </w:rPr>
        <w:t>Demske</w:t>
      </w:r>
      <w:proofErr w:type="spellEnd"/>
      <w:r w:rsidRPr="008849AA">
        <w:rPr>
          <w:sz w:val="20"/>
          <w:szCs w:val="20"/>
        </w:rPr>
        <w:t xml:space="preserve"> from SOA be part of </w:t>
      </w:r>
      <w:r w:rsidR="00C114F9">
        <w:rPr>
          <w:sz w:val="20"/>
          <w:szCs w:val="20"/>
        </w:rPr>
        <w:t xml:space="preserve">the </w:t>
      </w:r>
      <w:r w:rsidRPr="008849AA">
        <w:rPr>
          <w:sz w:val="20"/>
          <w:szCs w:val="20"/>
        </w:rPr>
        <w:t>committee. No objections. We stand ratified</w:t>
      </w:r>
      <w:r w:rsidRPr="008849AA">
        <w:rPr>
          <w:sz w:val="20"/>
          <w:szCs w:val="20"/>
        </w:rPr>
        <w:t>.</w:t>
      </w:r>
    </w:p>
    <w:p w14:paraId="792E04E1" w14:textId="62808C15" w:rsidR="008849AA" w:rsidRPr="008849AA" w:rsidRDefault="008849AA" w:rsidP="008849AA">
      <w:pPr>
        <w:pStyle w:val="ListParagraph"/>
        <w:numPr>
          <w:ilvl w:val="0"/>
          <w:numId w:val="26"/>
        </w:numPr>
        <w:rPr>
          <w:sz w:val="20"/>
          <w:szCs w:val="20"/>
        </w:rPr>
      </w:pPr>
      <w:r w:rsidRPr="008849AA">
        <w:rPr>
          <w:sz w:val="20"/>
          <w:szCs w:val="20"/>
        </w:rPr>
        <w:t>Special guest</w:t>
      </w:r>
      <w:r>
        <w:rPr>
          <w:sz w:val="20"/>
          <w:szCs w:val="20"/>
        </w:rPr>
        <w:t xml:space="preserve"> </w:t>
      </w:r>
      <w:r w:rsidRPr="008849AA">
        <w:rPr>
          <w:sz w:val="20"/>
          <w:szCs w:val="20"/>
        </w:rPr>
        <w:t xml:space="preserve">Christie Denniston (Associate VP for Strategic </w:t>
      </w:r>
      <w:r>
        <w:rPr>
          <w:sz w:val="20"/>
          <w:szCs w:val="20"/>
        </w:rPr>
        <w:t>Engagement</w:t>
      </w:r>
      <w:r w:rsidRPr="008849AA">
        <w:rPr>
          <w:sz w:val="20"/>
          <w:szCs w:val="20"/>
        </w:rPr>
        <w:t xml:space="preserve">): </w:t>
      </w:r>
      <w:r>
        <w:rPr>
          <w:sz w:val="20"/>
          <w:szCs w:val="20"/>
        </w:rPr>
        <w:t xml:space="preserve">The </w:t>
      </w:r>
      <w:r w:rsidRPr="008849AA">
        <w:rPr>
          <w:sz w:val="20"/>
          <w:szCs w:val="20"/>
        </w:rPr>
        <w:t>inaugural</w:t>
      </w:r>
      <w:r w:rsidRPr="008849AA">
        <w:rPr>
          <w:sz w:val="20"/>
          <w:szCs w:val="20"/>
        </w:rPr>
        <w:t xml:space="preserve"> </w:t>
      </w:r>
      <w:r w:rsidRPr="008849AA">
        <w:rPr>
          <w:sz w:val="20"/>
          <w:szCs w:val="20"/>
        </w:rPr>
        <w:t>campaign</w:t>
      </w:r>
      <w:r>
        <w:rPr>
          <w:sz w:val="20"/>
          <w:szCs w:val="20"/>
        </w:rPr>
        <w:t xml:space="preserve"> is coming up</w:t>
      </w:r>
      <w:r w:rsidRPr="008849AA">
        <w:rPr>
          <w:sz w:val="20"/>
          <w:szCs w:val="20"/>
        </w:rPr>
        <w:t xml:space="preserve">. </w:t>
      </w:r>
      <w:r>
        <w:rPr>
          <w:sz w:val="20"/>
          <w:szCs w:val="20"/>
        </w:rPr>
        <w:t xml:space="preserve">It will be the </w:t>
      </w:r>
      <w:r w:rsidRPr="008849AA">
        <w:rPr>
          <w:sz w:val="20"/>
          <w:szCs w:val="20"/>
        </w:rPr>
        <w:t>largest fundraising campaign in the school’s history.</w:t>
      </w:r>
      <w:r>
        <w:rPr>
          <w:sz w:val="20"/>
          <w:szCs w:val="20"/>
        </w:rPr>
        <w:t xml:space="preserve"> We are</w:t>
      </w:r>
      <w:r w:rsidRPr="008849AA">
        <w:rPr>
          <w:sz w:val="20"/>
          <w:szCs w:val="20"/>
        </w:rPr>
        <w:t xml:space="preserve"> </w:t>
      </w:r>
      <w:r>
        <w:rPr>
          <w:sz w:val="20"/>
          <w:szCs w:val="20"/>
        </w:rPr>
        <w:t>i</w:t>
      </w:r>
      <w:r w:rsidRPr="008849AA">
        <w:rPr>
          <w:sz w:val="20"/>
          <w:szCs w:val="20"/>
        </w:rPr>
        <w:t xml:space="preserve">nviting faculty to share their stories. Tuesday, Oct. 18 9-10 am in the Vallejo Auditorium will be the comprehensive campaign kickoff celebration. Will be highlighting faculty for giving and why they have chosen to give to the </w:t>
      </w:r>
      <w:r w:rsidR="00C114F9">
        <w:rPr>
          <w:sz w:val="20"/>
          <w:szCs w:val="20"/>
        </w:rPr>
        <w:t>U</w:t>
      </w:r>
      <w:r w:rsidRPr="008849AA">
        <w:rPr>
          <w:sz w:val="20"/>
          <w:szCs w:val="20"/>
        </w:rPr>
        <w:t>niversity. W</w:t>
      </w:r>
      <w:r w:rsidR="00C114F9">
        <w:rPr>
          <w:sz w:val="20"/>
          <w:szCs w:val="20"/>
        </w:rPr>
        <w:t>e w</w:t>
      </w:r>
      <w:r w:rsidRPr="008849AA">
        <w:rPr>
          <w:sz w:val="20"/>
          <w:szCs w:val="20"/>
        </w:rPr>
        <w:t>ill be broadcasting live at the ball on Oct. 22nd w</w:t>
      </w:r>
      <w:r>
        <w:rPr>
          <w:sz w:val="20"/>
          <w:szCs w:val="20"/>
        </w:rPr>
        <w:t>ith</w:t>
      </w:r>
      <w:r w:rsidRPr="008849AA">
        <w:rPr>
          <w:sz w:val="20"/>
          <w:szCs w:val="20"/>
        </w:rPr>
        <w:t xml:space="preserve"> President </w:t>
      </w:r>
      <w:proofErr w:type="spellStart"/>
      <w:r w:rsidRPr="008849AA">
        <w:rPr>
          <w:sz w:val="20"/>
          <w:szCs w:val="20"/>
        </w:rPr>
        <w:t>Tuminez</w:t>
      </w:r>
      <w:proofErr w:type="spellEnd"/>
      <w:r w:rsidRPr="008849AA">
        <w:rPr>
          <w:sz w:val="20"/>
          <w:szCs w:val="20"/>
        </w:rPr>
        <w:t xml:space="preserve"> and will be featuring faculty and staff for about half an hour before she speaks. 90% of</w:t>
      </w:r>
      <w:r>
        <w:rPr>
          <w:sz w:val="20"/>
          <w:szCs w:val="20"/>
        </w:rPr>
        <w:t xml:space="preserve"> the</w:t>
      </w:r>
      <w:r w:rsidRPr="008849AA">
        <w:rPr>
          <w:sz w:val="20"/>
          <w:szCs w:val="20"/>
        </w:rPr>
        <w:t xml:space="preserve"> success of this campaign will be the stories. Faculty are a critical component of this campaign.</w:t>
      </w:r>
    </w:p>
    <w:p w14:paraId="757E25CB" w14:textId="0D864E5E" w:rsidR="008849AA" w:rsidRPr="008849AA" w:rsidRDefault="008849AA" w:rsidP="008849AA">
      <w:pPr>
        <w:pStyle w:val="ListParagraph"/>
        <w:numPr>
          <w:ilvl w:val="0"/>
          <w:numId w:val="27"/>
        </w:numPr>
        <w:rPr>
          <w:sz w:val="20"/>
          <w:szCs w:val="20"/>
        </w:rPr>
      </w:pPr>
      <w:r w:rsidRPr="008849AA">
        <w:rPr>
          <w:sz w:val="20"/>
          <w:szCs w:val="20"/>
        </w:rPr>
        <w:t>Three pillars: Innovative teaching, health and success, community</w:t>
      </w:r>
      <w:r w:rsidR="00BE2E43">
        <w:rPr>
          <w:sz w:val="20"/>
          <w:szCs w:val="20"/>
        </w:rPr>
        <w:t>.</w:t>
      </w:r>
      <w:r w:rsidRPr="008849AA">
        <w:rPr>
          <w:sz w:val="20"/>
          <w:szCs w:val="20"/>
        </w:rPr>
        <w:t xml:space="preserve"> </w:t>
      </w:r>
    </w:p>
    <w:p w14:paraId="037CD8E8" w14:textId="6C4C8879" w:rsidR="008849AA" w:rsidRPr="008849AA" w:rsidRDefault="008849AA" w:rsidP="008849AA">
      <w:pPr>
        <w:pStyle w:val="ListParagraph"/>
        <w:numPr>
          <w:ilvl w:val="0"/>
          <w:numId w:val="27"/>
        </w:numPr>
        <w:rPr>
          <w:sz w:val="20"/>
          <w:szCs w:val="20"/>
        </w:rPr>
      </w:pPr>
      <w:r w:rsidRPr="008849AA">
        <w:rPr>
          <w:sz w:val="20"/>
          <w:szCs w:val="20"/>
        </w:rPr>
        <w:t xml:space="preserve">Each dean has communicated their top three priorities. </w:t>
      </w:r>
    </w:p>
    <w:p w14:paraId="6CFAD839" w14:textId="77777777" w:rsidR="00B77BD2" w:rsidRPr="0049220A" w:rsidRDefault="00B77BD2" w:rsidP="0049220A">
      <w:pPr>
        <w:pStyle w:val="ListParagraph"/>
        <w:ind w:left="360"/>
        <w:rPr>
          <w:sz w:val="20"/>
          <w:szCs w:val="20"/>
        </w:rPr>
      </w:pPr>
    </w:p>
    <w:p w14:paraId="15065106" w14:textId="41AB738A" w:rsidR="00C972C1" w:rsidRDefault="00B41D90" w:rsidP="00B41D90">
      <w:pPr>
        <w:rPr>
          <w:b/>
          <w:sz w:val="20"/>
          <w:szCs w:val="20"/>
        </w:rPr>
      </w:pPr>
      <w:r>
        <w:rPr>
          <w:b/>
          <w:sz w:val="20"/>
          <w:szCs w:val="20"/>
        </w:rPr>
        <w:t>POLICY</w:t>
      </w:r>
    </w:p>
    <w:p w14:paraId="697C57BC" w14:textId="21B4A6A6" w:rsidR="00170AD2" w:rsidRDefault="00170AD2" w:rsidP="00170AD2">
      <w:pPr>
        <w:pStyle w:val="ListParagraph"/>
        <w:numPr>
          <w:ilvl w:val="0"/>
          <w:numId w:val="30"/>
        </w:numPr>
        <w:rPr>
          <w:bCs/>
          <w:sz w:val="20"/>
          <w:szCs w:val="20"/>
        </w:rPr>
      </w:pPr>
      <w:r w:rsidRPr="00170AD2">
        <w:rPr>
          <w:bCs/>
          <w:sz w:val="20"/>
          <w:szCs w:val="20"/>
        </w:rPr>
        <w:t>Policy 646</w:t>
      </w:r>
    </w:p>
    <w:p w14:paraId="2A6A00A7" w14:textId="09356734" w:rsidR="00170AD2" w:rsidRDefault="00170AD2" w:rsidP="00170AD2">
      <w:pPr>
        <w:pStyle w:val="ListParagraph"/>
        <w:numPr>
          <w:ilvl w:val="1"/>
          <w:numId w:val="30"/>
        </w:numPr>
        <w:rPr>
          <w:bCs/>
          <w:sz w:val="20"/>
          <w:szCs w:val="20"/>
        </w:rPr>
      </w:pPr>
      <w:r w:rsidRPr="00170AD2">
        <w:rPr>
          <w:bCs/>
          <w:sz w:val="20"/>
          <w:szCs w:val="20"/>
        </w:rPr>
        <w:t>The faculty senate supports the implementation of this policy if our comments are addressed.</w:t>
      </w:r>
    </w:p>
    <w:p w14:paraId="2FA316F8" w14:textId="49FBC49E" w:rsidR="00170AD2" w:rsidRPr="00170AD2" w:rsidRDefault="00170AD2" w:rsidP="00170AD2">
      <w:pPr>
        <w:pStyle w:val="ListParagraph"/>
        <w:numPr>
          <w:ilvl w:val="2"/>
          <w:numId w:val="30"/>
        </w:numPr>
        <w:rPr>
          <w:bCs/>
          <w:sz w:val="20"/>
          <w:szCs w:val="20"/>
        </w:rPr>
      </w:pPr>
      <w:r>
        <w:rPr>
          <w:bCs/>
          <w:sz w:val="20"/>
          <w:szCs w:val="20"/>
        </w:rPr>
        <w:t xml:space="preserve">3.1 </w:t>
      </w:r>
      <w:r w:rsidRPr="00170AD2">
        <w:rPr>
          <w:bCs/>
          <w:sz w:val="20"/>
          <w:szCs w:val="20"/>
        </w:rPr>
        <w:t xml:space="preserve">The definition mentions a “trained” pool of faculty in the case of an appeal.  Specific details of this training (who receives it, how they obtain it, what is included in it, etc.) are not spelled out in the policy and should be clarified.  </w:t>
      </w:r>
    </w:p>
    <w:p w14:paraId="60C4FC65" w14:textId="1AEFE0AB" w:rsidR="00170AD2" w:rsidRDefault="00170AD2" w:rsidP="00170AD2">
      <w:pPr>
        <w:pStyle w:val="ListParagraph"/>
        <w:numPr>
          <w:ilvl w:val="3"/>
          <w:numId w:val="30"/>
        </w:numPr>
        <w:rPr>
          <w:bCs/>
          <w:sz w:val="20"/>
          <w:szCs w:val="20"/>
        </w:rPr>
      </w:pPr>
      <w:r w:rsidRPr="00170AD2">
        <w:rPr>
          <w:bCs/>
          <w:sz w:val="20"/>
          <w:szCs w:val="20"/>
        </w:rPr>
        <w:t>In-debate comments</w:t>
      </w:r>
    </w:p>
    <w:p w14:paraId="002738BD" w14:textId="77777777" w:rsidR="00170AD2" w:rsidRDefault="00170AD2" w:rsidP="00170AD2">
      <w:pPr>
        <w:pStyle w:val="ListParagraph"/>
        <w:numPr>
          <w:ilvl w:val="0"/>
          <w:numId w:val="31"/>
        </w:numPr>
        <w:rPr>
          <w:bCs/>
          <w:sz w:val="20"/>
          <w:szCs w:val="20"/>
        </w:rPr>
      </w:pPr>
      <w:r w:rsidRPr="00170AD2">
        <w:rPr>
          <w:bCs/>
          <w:sz w:val="20"/>
          <w:szCs w:val="20"/>
        </w:rPr>
        <w:t xml:space="preserve">The Faculty Senate should be involved in the training mentioned in these sections.  Suggested re-word: “The RTP&amp;A committee, along with the OGC together keep the training materials current and in line with policy.” </w:t>
      </w:r>
    </w:p>
    <w:p w14:paraId="64C8BDC2" w14:textId="0BCADA59" w:rsidR="00170AD2" w:rsidRPr="00170AD2" w:rsidRDefault="00170AD2" w:rsidP="00170AD2">
      <w:pPr>
        <w:pStyle w:val="ListParagraph"/>
        <w:numPr>
          <w:ilvl w:val="0"/>
          <w:numId w:val="31"/>
        </w:numPr>
        <w:rPr>
          <w:bCs/>
          <w:sz w:val="20"/>
          <w:szCs w:val="20"/>
        </w:rPr>
      </w:pPr>
      <w:r w:rsidRPr="00170AD2">
        <w:rPr>
          <w:bCs/>
          <w:sz w:val="20"/>
          <w:szCs w:val="20"/>
        </w:rPr>
        <w:lastRenderedPageBreak/>
        <w:t xml:space="preserve">In-Debate: </w:t>
      </w:r>
    </w:p>
    <w:p w14:paraId="76FEA204" w14:textId="65B32A9C" w:rsidR="00170AD2" w:rsidRPr="00170AD2" w:rsidRDefault="00170AD2" w:rsidP="00170AD2">
      <w:pPr>
        <w:pStyle w:val="ListParagraph"/>
        <w:numPr>
          <w:ilvl w:val="1"/>
          <w:numId w:val="31"/>
        </w:numPr>
        <w:rPr>
          <w:bCs/>
          <w:sz w:val="20"/>
          <w:szCs w:val="20"/>
        </w:rPr>
      </w:pPr>
      <w:r w:rsidRPr="00170AD2">
        <w:rPr>
          <w:bCs/>
          <w:sz w:val="20"/>
          <w:szCs w:val="20"/>
        </w:rPr>
        <w:t xml:space="preserve">Hilary Hungerford and Sandie Waters: We should spell out exactly what the Faculty role in this training should be.  Suggested: “The RTP&amp;A committee keeps the training materials current”, or Perhaps “The RTP&amp;A committee, along with the OGC together keep the training materials current and in line with policy.” </w:t>
      </w:r>
    </w:p>
    <w:p w14:paraId="7F8AB71D" w14:textId="6D3E7187" w:rsidR="00170AD2" w:rsidRDefault="00170AD2" w:rsidP="00170AD2">
      <w:pPr>
        <w:pStyle w:val="ListParagraph"/>
        <w:numPr>
          <w:ilvl w:val="1"/>
          <w:numId w:val="31"/>
        </w:numPr>
        <w:rPr>
          <w:bCs/>
          <w:sz w:val="20"/>
          <w:szCs w:val="20"/>
        </w:rPr>
      </w:pPr>
      <w:r w:rsidRPr="00170AD2">
        <w:rPr>
          <w:bCs/>
          <w:sz w:val="20"/>
          <w:szCs w:val="20"/>
        </w:rPr>
        <w:t>John Hunt: What form would the training take?  (Likely in-person or over Teams, relevant to the specific department/college/case)</w:t>
      </w:r>
    </w:p>
    <w:p w14:paraId="1C2937F2" w14:textId="77777777" w:rsidR="00170AD2" w:rsidRDefault="00170AD2" w:rsidP="00170AD2">
      <w:pPr>
        <w:pStyle w:val="ListParagraph"/>
        <w:numPr>
          <w:ilvl w:val="0"/>
          <w:numId w:val="34"/>
        </w:numPr>
        <w:rPr>
          <w:bCs/>
          <w:sz w:val="20"/>
          <w:szCs w:val="20"/>
        </w:rPr>
      </w:pPr>
      <w:r w:rsidRPr="00170AD2">
        <w:rPr>
          <w:bCs/>
          <w:sz w:val="20"/>
          <w:szCs w:val="20"/>
        </w:rPr>
        <w:t>3.6</w:t>
      </w:r>
      <w:r>
        <w:rPr>
          <w:bCs/>
          <w:sz w:val="20"/>
          <w:szCs w:val="20"/>
        </w:rPr>
        <w:t xml:space="preserve"> </w:t>
      </w:r>
      <w:r w:rsidRPr="00170AD2">
        <w:rPr>
          <w:bCs/>
          <w:sz w:val="20"/>
          <w:szCs w:val="20"/>
        </w:rPr>
        <w:t xml:space="preserve">Suggested re-wording: “The method of storage should </w:t>
      </w:r>
      <w:proofErr w:type="gramStart"/>
      <w:r w:rsidRPr="00170AD2">
        <w:rPr>
          <w:bCs/>
          <w:sz w:val="20"/>
          <w:szCs w:val="20"/>
        </w:rPr>
        <w:t>be in compliance with</w:t>
      </w:r>
      <w:proofErr w:type="gramEnd"/>
      <w:r w:rsidRPr="00170AD2">
        <w:rPr>
          <w:bCs/>
          <w:sz w:val="20"/>
          <w:szCs w:val="20"/>
        </w:rPr>
        <w:t xml:space="preserve"> Policy 637.  By default, this is the official Electronic Submission Platform.” </w:t>
      </w:r>
    </w:p>
    <w:p w14:paraId="2DBCE512" w14:textId="77777777" w:rsidR="00170AD2" w:rsidRDefault="00170AD2" w:rsidP="00170AD2">
      <w:pPr>
        <w:pStyle w:val="ListParagraph"/>
        <w:numPr>
          <w:ilvl w:val="1"/>
          <w:numId w:val="34"/>
        </w:numPr>
        <w:rPr>
          <w:bCs/>
          <w:sz w:val="20"/>
          <w:szCs w:val="20"/>
        </w:rPr>
      </w:pPr>
      <w:r w:rsidRPr="00170AD2">
        <w:rPr>
          <w:bCs/>
          <w:sz w:val="20"/>
          <w:szCs w:val="20"/>
        </w:rPr>
        <w:t xml:space="preserve">SW: Vague wording may be to our advantage if we switch </w:t>
      </w:r>
      <w:proofErr w:type="gramStart"/>
      <w:r w:rsidRPr="00170AD2">
        <w:rPr>
          <w:bCs/>
          <w:sz w:val="20"/>
          <w:szCs w:val="20"/>
        </w:rPr>
        <w:t>off of</w:t>
      </w:r>
      <w:proofErr w:type="gramEnd"/>
      <w:r w:rsidRPr="00170AD2">
        <w:rPr>
          <w:bCs/>
          <w:sz w:val="20"/>
          <w:szCs w:val="20"/>
        </w:rPr>
        <w:t xml:space="preserve"> Watermark. </w:t>
      </w:r>
    </w:p>
    <w:p w14:paraId="2D4B9BAE" w14:textId="77777777" w:rsidR="00170AD2" w:rsidRDefault="00170AD2" w:rsidP="00170AD2">
      <w:pPr>
        <w:pStyle w:val="ListParagraph"/>
        <w:numPr>
          <w:ilvl w:val="1"/>
          <w:numId w:val="34"/>
        </w:numPr>
        <w:rPr>
          <w:bCs/>
          <w:sz w:val="20"/>
          <w:szCs w:val="20"/>
        </w:rPr>
      </w:pPr>
      <w:r w:rsidRPr="00170AD2">
        <w:rPr>
          <w:bCs/>
          <w:sz w:val="20"/>
          <w:szCs w:val="20"/>
        </w:rPr>
        <w:t xml:space="preserve">Drew Burke: This may also allow for an accommodation (such as via the ADA) for certain faculty members. </w:t>
      </w:r>
    </w:p>
    <w:p w14:paraId="0F9636CA" w14:textId="48A02379" w:rsidR="00170AD2" w:rsidRDefault="00170AD2" w:rsidP="00170AD2">
      <w:pPr>
        <w:pStyle w:val="ListParagraph"/>
        <w:numPr>
          <w:ilvl w:val="1"/>
          <w:numId w:val="34"/>
        </w:numPr>
        <w:rPr>
          <w:bCs/>
          <w:sz w:val="20"/>
          <w:szCs w:val="20"/>
        </w:rPr>
      </w:pPr>
      <w:r w:rsidRPr="00170AD2">
        <w:rPr>
          <w:bCs/>
          <w:sz w:val="20"/>
          <w:szCs w:val="20"/>
        </w:rPr>
        <w:t>John Jarvis: This should be cross-referenced with the policy for tenure (637)</w:t>
      </w:r>
    </w:p>
    <w:p w14:paraId="427DBAD0" w14:textId="3C99916B" w:rsidR="00170AD2" w:rsidRDefault="00170AD2" w:rsidP="00170AD2">
      <w:pPr>
        <w:pStyle w:val="ListParagraph"/>
        <w:numPr>
          <w:ilvl w:val="0"/>
          <w:numId w:val="34"/>
        </w:numPr>
        <w:rPr>
          <w:bCs/>
          <w:sz w:val="20"/>
          <w:szCs w:val="20"/>
        </w:rPr>
      </w:pPr>
      <w:r w:rsidRPr="00170AD2">
        <w:rPr>
          <w:bCs/>
          <w:sz w:val="20"/>
          <w:szCs w:val="20"/>
        </w:rPr>
        <w:t>3.6 and 3.13</w:t>
      </w:r>
      <w:r>
        <w:rPr>
          <w:bCs/>
          <w:sz w:val="20"/>
          <w:szCs w:val="20"/>
        </w:rPr>
        <w:t xml:space="preserve"> </w:t>
      </w:r>
      <w:r w:rsidRPr="00170AD2">
        <w:rPr>
          <w:bCs/>
          <w:sz w:val="20"/>
          <w:szCs w:val="20"/>
        </w:rPr>
        <w:t>Definitions include “faculty portfolio”, “tenure portfolio”, and “promotion portfolio”.  Are all three definitions necessary?  If not, any superfluous definition should be removed.</w:t>
      </w:r>
    </w:p>
    <w:p w14:paraId="6CA4C5DD" w14:textId="77777777" w:rsidR="00007D24" w:rsidRDefault="00170AD2" w:rsidP="00007D24">
      <w:pPr>
        <w:pStyle w:val="ListParagraph"/>
        <w:numPr>
          <w:ilvl w:val="1"/>
          <w:numId w:val="34"/>
        </w:numPr>
        <w:rPr>
          <w:bCs/>
          <w:sz w:val="20"/>
          <w:szCs w:val="20"/>
        </w:rPr>
      </w:pPr>
      <w:r w:rsidRPr="00170AD2">
        <w:rPr>
          <w:bCs/>
          <w:sz w:val="20"/>
          <w:szCs w:val="20"/>
        </w:rPr>
        <w:t>In-debate comments</w:t>
      </w:r>
    </w:p>
    <w:p w14:paraId="74CE7B1F" w14:textId="522379DC" w:rsidR="00170AD2" w:rsidRDefault="00007D24" w:rsidP="00007D24">
      <w:pPr>
        <w:pStyle w:val="ListParagraph"/>
        <w:numPr>
          <w:ilvl w:val="0"/>
          <w:numId w:val="36"/>
        </w:numPr>
        <w:rPr>
          <w:bCs/>
          <w:sz w:val="20"/>
          <w:szCs w:val="20"/>
        </w:rPr>
      </w:pPr>
      <w:r w:rsidRPr="00007D24">
        <w:rPr>
          <w:bCs/>
          <w:sz w:val="20"/>
          <w:szCs w:val="20"/>
        </w:rPr>
        <w:t>4.5.1., item 1</w:t>
      </w:r>
      <w:r>
        <w:rPr>
          <w:bCs/>
          <w:sz w:val="20"/>
          <w:szCs w:val="20"/>
        </w:rPr>
        <w:t xml:space="preserve"> </w:t>
      </w:r>
      <w:r w:rsidRPr="00007D24">
        <w:rPr>
          <w:bCs/>
          <w:sz w:val="20"/>
          <w:szCs w:val="20"/>
        </w:rPr>
        <w:t>The standard “substantially influenced” should either be defined in narrow, specific terms or removed. Possible re-word: “Denial of promotion or tenure must be consistent with UVU policies and procedures at all levels and should allow the candidate due process.”</w:t>
      </w:r>
    </w:p>
    <w:p w14:paraId="66D7BBCF" w14:textId="5DA8D02E" w:rsidR="00007D24" w:rsidRPr="00007D24" w:rsidRDefault="00007D24" w:rsidP="00007D24">
      <w:pPr>
        <w:pStyle w:val="ListParagraph"/>
        <w:numPr>
          <w:ilvl w:val="1"/>
          <w:numId w:val="36"/>
        </w:numPr>
        <w:rPr>
          <w:bCs/>
          <w:sz w:val="20"/>
          <w:szCs w:val="20"/>
        </w:rPr>
      </w:pPr>
      <w:r w:rsidRPr="00007D24">
        <w:rPr>
          <w:bCs/>
          <w:sz w:val="20"/>
          <w:szCs w:val="20"/>
        </w:rPr>
        <w:t xml:space="preserve">Jim Price: It seems that “substantial” would have to be determined after review.  If it changed the outcome, then it would be substantial. </w:t>
      </w:r>
    </w:p>
    <w:p w14:paraId="0B0CB352" w14:textId="6EFB6A6C" w:rsidR="00007D24" w:rsidRPr="00007D24" w:rsidRDefault="00007D24" w:rsidP="00007D24">
      <w:pPr>
        <w:pStyle w:val="ListParagraph"/>
        <w:numPr>
          <w:ilvl w:val="1"/>
          <w:numId w:val="36"/>
        </w:numPr>
        <w:rPr>
          <w:bCs/>
          <w:sz w:val="20"/>
          <w:szCs w:val="20"/>
        </w:rPr>
      </w:pPr>
      <w:r w:rsidRPr="00007D24">
        <w:rPr>
          <w:bCs/>
          <w:sz w:val="20"/>
          <w:szCs w:val="20"/>
        </w:rPr>
        <w:t xml:space="preserve">Ashley Nadeau: It seems you </w:t>
      </w:r>
      <w:proofErr w:type="gramStart"/>
      <w:r w:rsidRPr="00007D24">
        <w:rPr>
          <w:bCs/>
          <w:sz w:val="20"/>
          <w:szCs w:val="20"/>
        </w:rPr>
        <w:t>have to</w:t>
      </w:r>
      <w:proofErr w:type="gramEnd"/>
      <w:r w:rsidRPr="00007D24">
        <w:rPr>
          <w:bCs/>
          <w:sz w:val="20"/>
          <w:szCs w:val="20"/>
        </w:rPr>
        <w:t xml:space="preserve"> prove your case before you’re allowed to file it. </w:t>
      </w:r>
    </w:p>
    <w:p w14:paraId="41B9034F" w14:textId="04CB1F4A" w:rsidR="00007D24" w:rsidRPr="00007D24" w:rsidRDefault="00007D24" w:rsidP="00007D24">
      <w:pPr>
        <w:pStyle w:val="ListParagraph"/>
        <w:numPr>
          <w:ilvl w:val="1"/>
          <w:numId w:val="36"/>
        </w:numPr>
        <w:rPr>
          <w:bCs/>
          <w:sz w:val="20"/>
          <w:szCs w:val="20"/>
        </w:rPr>
      </w:pPr>
      <w:r w:rsidRPr="00007D24">
        <w:rPr>
          <w:bCs/>
          <w:sz w:val="20"/>
          <w:szCs w:val="20"/>
        </w:rPr>
        <w:t xml:space="preserve">Jim Price (John Jarvis): It seems that the word “substantial” should be struck. </w:t>
      </w:r>
    </w:p>
    <w:p w14:paraId="0A27281F" w14:textId="7D125E2D" w:rsidR="00007D24" w:rsidRPr="00007D24" w:rsidRDefault="00007D24" w:rsidP="00007D24">
      <w:pPr>
        <w:pStyle w:val="ListParagraph"/>
        <w:numPr>
          <w:ilvl w:val="1"/>
          <w:numId w:val="36"/>
        </w:numPr>
        <w:rPr>
          <w:bCs/>
          <w:sz w:val="20"/>
          <w:szCs w:val="20"/>
        </w:rPr>
      </w:pPr>
      <w:r w:rsidRPr="00007D24">
        <w:rPr>
          <w:bCs/>
          <w:sz w:val="20"/>
          <w:szCs w:val="20"/>
        </w:rPr>
        <w:t xml:space="preserve">David Scott: If a candidate inadvertently fails to follow a rule (even incidentally, such as a clerical error), that may be grounds for denial of tenure.  On the other hand, those reviewing that file should not be allowed to make similarly small errors that deny tenure without appeal.  Summary: nobody should be denied tenure purely on procedural grounds.  Decisions should be based on substance. </w:t>
      </w:r>
    </w:p>
    <w:p w14:paraId="3A87DE75" w14:textId="7A57A459" w:rsidR="00007D24" w:rsidRPr="00007D24" w:rsidRDefault="00007D24" w:rsidP="00007D24">
      <w:pPr>
        <w:pStyle w:val="ListParagraph"/>
        <w:numPr>
          <w:ilvl w:val="1"/>
          <w:numId w:val="36"/>
        </w:numPr>
        <w:rPr>
          <w:bCs/>
          <w:sz w:val="20"/>
          <w:szCs w:val="20"/>
        </w:rPr>
      </w:pPr>
      <w:r w:rsidRPr="00007D24">
        <w:rPr>
          <w:bCs/>
          <w:sz w:val="20"/>
          <w:szCs w:val="20"/>
        </w:rPr>
        <w:t xml:space="preserve">Ashley Nadeau: </w:t>
      </w:r>
      <w:proofErr w:type="gramStart"/>
      <w:r w:rsidRPr="00007D24">
        <w:rPr>
          <w:bCs/>
          <w:sz w:val="20"/>
          <w:szCs w:val="20"/>
        </w:rPr>
        <w:t>Certainly</w:t>
      </w:r>
      <w:proofErr w:type="gramEnd"/>
      <w:r w:rsidRPr="00007D24">
        <w:rPr>
          <w:bCs/>
          <w:sz w:val="20"/>
          <w:szCs w:val="20"/>
        </w:rPr>
        <w:t xml:space="preserve"> failure to follow policy should be grounds for an appeal. </w:t>
      </w:r>
    </w:p>
    <w:p w14:paraId="5B76FE55" w14:textId="220688F8" w:rsidR="00007D24" w:rsidRPr="00007D24" w:rsidRDefault="00007D24" w:rsidP="00007D24">
      <w:pPr>
        <w:pStyle w:val="ListParagraph"/>
        <w:numPr>
          <w:ilvl w:val="1"/>
          <w:numId w:val="36"/>
        </w:numPr>
        <w:rPr>
          <w:bCs/>
          <w:sz w:val="20"/>
          <w:szCs w:val="20"/>
        </w:rPr>
      </w:pPr>
      <w:r w:rsidRPr="00007D24">
        <w:rPr>
          <w:bCs/>
          <w:sz w:val="20"/>
          <w:szCs w:val="20"/>
        </w:rPr>
        <w:t xml:space="preserve">Sandie Waters: The term “influenced” may also need to be considered. </w:t>
      </w:r>
    </w:p>
    <w:p w14:paraId="6CAE04E0" w14:textId="2E4991DA" w:rsidR="00007D24" w:rsidRPr="00007D24" w:rsidRDefault="00007D24" w:rsidP="00007D24">
      <w:pPr>
        <w:pStyle w:val="ListParagraph"/>
        <w:numPr>
          <w:ilvl w:val="1"/>
          <w:numId w:val="36"/>
        </w:numPr>
        <w:rPr>
          <w:bCs/>
          <w:sz w:val="20"/>
          <w:szCs w:val="20"/>
        </w:rPr>
      </w:pPr>
      <w:r w:rsidRPr="00007D24">
        <w:rPr>
          <w:bCs/>
          <w:sz w:val="20"/>
          <w:szCs w:val="20"/>
        </w:rPr>
        <w:t xml:space="preserve">Michaela Sawyer: It seems the standard should be the same for both parties. </w:t>
      </w:r>
    </w:p>
    <w:p w14:paraId="3606C530" w14:textId="6AFDEB80" w:rsidR="00007D24" w:rsidRPr="00007D24" w:rsidRDefault="00007D24" w:rsidP="00007D24">
      <w:pPr>
        <w:pStyle w:val="ListParagraph"/>
        <w:numPr>
          <w:ilvl w:val="1"/>
          <w:numId w:val="36"/>
        </w:numPr>
        <w:rPr>
          <w:bCs/>
          <w:sz w:val="20"/>
          <w:szCs w:val="20"/>
        </w:rPr>
      </w:pPr>
      <w:r w:rsidRPr="00007D24">
        <w:rPr>
          <w:bCs/>
          <w:sz w:val="20"/>
          <w:szCs w:val="20"/>
        </w:rPr>
        <w:t>Drew Burke: The term “substantial” was chosen specifically to get around minor infractions.</w:t>
      </w:r>
    </w:p>
    <w:p w14:paraId="3A63F8D8" w14:textId="77777777" w:rsidR="00007D24" w:rsidRDefault="00007D24" w:rsidP="00007D24">
      <w:pPr>
        <w:pStyle w:val="ListParagraph"/>
        <w:numPr>
          <w:ilvl w:val="0"/>
          <w:numId w:val="36"/>
        </w:numPr>
        <w:rPr>
          <w:sz w:val="20"/>
          <w:szCs w:val="20"/>
        </w:rPr>
      </w:pPr>
      <w:r w:rsidRPr="00007D24">
        <w:rPr>
          <w:sz w:val="20"/>
          <w:szCs w:val="20"/>
        </w:rPr>
        <w:t>4.5.1, item 1</w:t>
      </w:r>
      <w:r>
        <w:rPr>
          <w:sz w:val="20"/>
          <w:szCs w:val="20"/>
        </w:rPr>
        <w:t xml:space="preserve"> </w:t>
      </w:r>
      <w:r w:rsidRPr="00007D24">
        <w:rPr>
          <w:sz w:val="20"/>
          <w:szCs w:val="20"/>
        </w:rPr>
        <w:t>Would “failure of the RTP committee to follow policy" or any higher-up group in the RTP process warrant an appeal?</w:t>
      </w:r>
    </w:p>
    <w:p w14:paraId="2A5E569A" w14:textId="77777777" w:rsidR="00007D24" w:rsidRDefault="00007D24" w:rsidP="00007D24">
      <w:pPr>
        <w:pStyle w:val="ListParagraph"/>
        <w:numPr>
          <w:ilvl w:val="1"/>
          <w:numId w:val="36"/>
        </w:numPr>
        <w:rPr>
          <w:sz w:val="20"/>
          <w:szCs w:val="20"/>
        </w:rPr>
      </w:pPr>
      <w:r>
        <w:rPr>
          <w:sz w:val="20"/>
          <w:szCs w:val="20"/>
        </w:rPr>
        <w:t xml:space="preserve">   </w:t>
      </w:r>
      <w:r w:rsidRPr="00007D24">
        <w:rPr>
          <w:sz w:val="20"/>
          <w:szCs w:val="20"/>
        </w:rPr>
        <w:t>In-debate comments</w:t>
      </w:r>
      <w:r>
        <w:rPr>
          <w:sz w:val="20"/>
          <w:szCs w:val="20"/>
        </w:rPr>
        <w:t xml:space="preserve"> </w:t>
      </w:r>
    </w:p>
    <w:p w14:paraId="427DDFE9" w14:textId="7EF4DD40" w:rsidR="00007D24" w:rsidRDefault="00007D24" w:rsidP="00007D24">
      <w:pPr>
        <w:pStyle w:val="ListParagraph"/>
        <w:numPr>
          <w:ilvl w:val="0"/>
          <w:numId w:val="48"/>
        </w:numPr>
        <w:rPr>
          <w:sz w:val="20"/>
          <w:szCs w:val="20"/>
        </w:rPr>
      </w:pPr>
      <w:r w:rsidRPr="00007D24">
        <w:rPr>
          <w:sz w:val="20"/>
          <w:szCs w:val="20"/>
        </w:rPr>
        <w:t xml:space="preserve">4.5.2 </w:t>
      </w:r>
      <w:r w:rsidRPr="00007D24">
        <w:rPr>
          <w:sz w:val="20"/>
          <w:szCs w:val="20"/>
        </w:rPr>
        <w:t>The standard “clear and convincing evidence” should be defined in narrow, specific terms.</w:t>
      </w:r>
    </w:p>
    <w:p w14:paraId="12D8D1C5" w14:textId="2E3EC928" w:rsidR="00007D24" w:rsidRDefault="00007D24" w:rsidP="00007D24">
      <w:pPr>
        <w:pStyle w:val="ListParagraph"/>
        <w:numPr>
          <w:ilvl w:val="1"/>
          <w:numId w:val="48"/>
        </w:numPr>
        <w:rPr>
          <w:sz w:val="20"/>
          <w:szCs w:val="20"/>
        </w:rPr>
      </w:pPr>
      <w:r w:rsidRPr="00007D24">
        <w:rPr>
          <w:sz w:val="20"/>
          <w:szCs w:val="20"/>
        </w:rPr>
        <w:t>John Jarvis: Office of General Counsel likely won’t let this change – this is well established in legal terms.</w:t>
      </w:r>
    </w:p>
    <w:p w14:paraId="39B7C758" w14:textId="76508104" w:rsidR="00007D24" w:rsidRDefault="00007D24" w:rsidP="00007D24">
      <w:pPr>
        <w:pStyle w:val="ListParagraph"/>
        <w:numPr>
          <w:ilvl w:val="0"/>
          <w:numId w:val="48"/>
        </w:numPr>
        <w:rPr>
          <w:sz w:val="20"/>
          <w:szCs w:val="20"/>
        </w:rPr>
      </w:pPr>
      <w:r>
        <w:rPr>
          <w:sz w:val="20"/>
          <w:szCs w:val="20"/>
        </w:rPr>
        <w:t xml:space="preserve">2.2 </w:t>
      </w:r>
      <w:r w:rsidRPr="00007D24">
        <w:rPr>
          <w:sz w:val="20"/>
          <w:szCs w:val="20"/>
        </w:rPr>
        <w:t>Correction: “American Association of University Professors,” (change “for” to “of”, replace the apostrophe with a comma).</w:t>
      </w:r>
    </w:p>
    <w:p w14:paraId="09727F0D" w14:textId="4D832CEF" w:rsidR="00007D24" w:rsidRDefault="00475A8E" w:rsidP="00007D24">
      <w:pPr>
        <w:pStyle w:val="ListParagraph"/>
        <w:numPr>
          <w:ilvl w:val="1"/>
          <w:numId w:val="48"/>
        </w:numPr>
        <w:rPr>
          <w:sz w:val="20"/>
          <w:szCs w:val="20"/>
        </w:rPr>
      </w:pPr>
      <w:r>
        <w:rPr>
          <w:sz w:val="20"/>
          <w:szCs w:val="20"/>
        </w:rPr>
        <w:t>In-debate comments</w:t>
      </w:r>
    </w:p>
    <w:p w14:paraId="3C5F99C7" w14:textId="29D45B8E" w:rsidR="009D7694" w:rsidRDefault="009D7694" w:rsidP="009D7694">
      <w:pPr>
        <w:pStyle w:val="ListParagraph"/>
        <w:numPr>
          <w:ilvl w:val="0"/>
          <w:numId w:val="30"/>
        </w:numPr>
        <w:rPr>
          <w:sz w:val="20"/>
          <w:szCs w:val="20"/>
        </w:rPr>
      </w:pPr>
      <w:r w:rsidRPr="009D7694">
        <w:rPr>
          <w:sz w:val="20"/>
          <w:szCs w:val="20"/>
        </w:rPr>
        <w:t>Policy 112</w:t>
      </w:r>
    </w:p>
    <w:p w14:paraId="52C91F57" w14:textId="00DB236E" w:rsidR="009D7694" w:rsidRDefault="009D7694" w:rsidP="009D7694">
      <w:pPr>
        <w:pStyle w:val="ListParagraph"/>
        <w:numPr>
          <w:ilvl w:val="1"/>
          <w:numId w:val="30"/>
        </w:numPr>
        <w:rPr>
          <w:sz w:val="20"/>
          <w:szCs w:val="20"/>
        </w:rPr>
      </w:pPr>
      <w:r>
        <w:rPr>
          <w:sz w:val="20"/>
          <w:szCs w:val="20"/>
        </w:rPr>
        <w:t>No comments</w:t>
      </w:r>
    </w:p>
    <w:p w14:paraId="71EAE3A9" w14:textId="61B3F5BA" w:rsidR="009D7694" w:rsidRDefault="009D7694" w:rsidP="009D7694">
      <w:pPr>
        <w:pStyle w:val="ListParagraph"/>
        <w:numPr>
          <w:ilvl w:val="0"/>
          <w:numId w:val="30"/>
        </w:numPr>
        <w:rPr>
          <w:sz w:val="20"/>
          <w:szCs w:val="20"/>
        </w:rPr>
      </w:pPr>
      <w:r>
        <w:rPr>
          <w:sz w:val="20"/>
          <w:szCs w:val="20"/>
        </w:rPr>
        <w:t>Policy 210</w:t>
      </w:r>
    </w:p>
    <w:p w14:paraId="503A1174" w14:textId="77777777" w:rsidR="009D7694" w:rsidRDefault="009D7694" w:rsidP="009D7694">
      <w:pPr>
        <w:pStyle w:val="ListParagraph"/>
        <w:numPr>
          <w:ilvl w:val="1"/>
          <w:numId w:val="30"/>
        </w:numPr>
        <w:rPr>
          <w:sz w:val="20"/>
          <w:szCs w:val="20"/>
        </w:rPr>
      </w:pPr>
      <w:r>
        <w:rPr>
          <w:sz w:val="20"/>
          <w:szCs w:val="20"/>
        </w:rPr>
        <w:t>No comments</w:t>
      </w:r>
    </w:p>
    <w:p w14:paraId="57E837B4" w14:textId="651550EF" w:rsidR="009D7694" w:rsidRDefault="009D7694" w:rsidP="009D7694">
      <w:pPr>
        <w:pStyle w:val="ListParagraph"/>
        <w:numPr>
          <w:ilvl w:val="0"/>
          <w:numId w:val="49"/>
        </w:numPr>
        <w:rPr>
          <w:sz w:val="20"/>
          <w:szCs w:val="20"/>
        </w:rPr>
      </w:pPr>
      <w:r w:rsidRPr="009D7694">
        <w:rPr>
          <w:sz w:val="20"/>
          <w:szCs w:val="20"/>
        </w:rPr>
        <w:t>Policy 324</w:t>
      </w:r>
      <w:r>
        <w:rPr>
          <w:sz w:val="20"/>
          <w:szCs w:val="20"/>
        </w:rPr>
        <w:tab/>
      </w:r>
    </w:p>
    <w:p w14:paraId="7DCED615" w14:textId="214AC069" w:rsidR="009D7694" w:rsidRDefault="009D7694" w:rsidP="009D7694">
      <w:pPr>
        <w:pStyle w:val="ListParagraph"/>
        <w:numPr>
          <w:ilvl w:val="1"/>
          <w:numId w:val="49"/>
        </w:numPr>
        <w:rPr>
          <w:sz w:val="20"/>
          <w:szCs w:val="20"/>
        </w:rPr>
      </w:pPr>
      <w:r w:rsidRPr="009D7694">
        <w:rPr>
          <w:sz w:val="20"/>
          <w:szCs w:val="20"/>
        </w:rPr>
        <w:t>The policy should distinguish between consumable alcohol (i.e. ethanol) and other chemical alcohols (e.g. isopropyl)</w:t>
      </w:r>
    </w:p>
    <w:p w14:paraId="4BC434F1" w14:textId="77777777" w:rsidR="009D7694" w:rsidRDefault="009D7694" w:rsidP="009D7694">
      <w:pPr>
        <w:pStyle w:val="ListParagraph"/>
        <w:ind w:left="1440"/>
        <w:rPr>
          <w:sz w:val="20"/>
          <w:szCs w:val="20"/>
        </w:rPr>
      </w:pPr>
    </w:p>
    <w:p w14:paraId="4B373DCD" w14:textId="412C37A0" w:rsidR="009D7694" w:rsidRPr="009D7694" w:rsidRDefault="009D7694" w:rsidP="009D7694">
      <w:pPr>
        <w:pStyle w:val="ListParagraph"/>
        <w:numPr>
          <w:ilvl w:val="2"/>
          <w:numId w:val="49"/>
        </w:numPr>
        <w:rPr>
          <w:sz w:val="20"/>
          <w:szCs w:val="20"/>
        </w:rPr>
      </w:pPr>
      <w:r>
        <w:rPr>
          <w:sz w:val="20"/>
          <w:szCs w:val="20"/>
        </w:rPr>
        <w:t>In-debate comments</w:t>
      </w:r>
    </w:p>
    <w:p w14:paraId="57515B93" w14:textId="67CF1188" w:rsidR="00B917E6" w:rsidRDefault="00B917E6" w:rsidP="00B917E6">
      <w:pPr>
        <w:rPr>
          <w:b/>
          <w:bCs/>
          <w:sz w:val="20"/>
          <w:szCs w:val="20"/>
        </w:rPr>
      </w:pPr>
      <w:r>
        <w:rPr>
          <w:b/>
          <w:bCs/>
          <w:sz w:val="20"/>
          <w:szCs w:val="20"/>
        </w:rPr>
        <w:t>NON-POLICY</w:t>
      </w:r>
    </w:p>
    <w:p w14:paraId="0DE0731D" w14:textId="3C732A9E" w:rsidR="009D7694" w:rsidRPr="009D7694" w:rsidRDefault="009D7694" w:rsidP="009D7694">
      <w:pPr>
        <w:pStyle w:val="ListParagraph"/>
        <w:numPr>
          <w:ilvl w:val="0"/>
          <w:numId w:val="50"/>
        </w:numPr>
        <w:rPr>
          <w:sz w:val="20"/>
          <w:szCs w:val="20"/>
        </w:rPr>
      </w:pPr>
      <w:r w:rsidRPr="009D7694">
        <w:rPr>
          <w:sz w:val="20"/>
          <w:szCs w:val="20"/>
        </w:rPr>
        <w:t>SRI revision committee is starting. If you know of any others who want to join, send them Hilary’s way. We have about 25 right now. If you don’t want to be part of the committee, you can still listen in.</w:t>
      </w:r>
    </w:p>
    <w:p w14:paraId="0E6E8D33" w14:textId="709598EE" w:rsidR="00AE4A1B" w:rsidRPr="009D7694" w:rsidRDefault="00AE4A1B" w:rsidP="009D7694">
      <w:pPr>
        <w:rPr>
          <w:b/>
          <w:bCs/>
          <w:sz w:val="20"/>
          <w:szCs w:val="20"/>
        </w:rPr>
      </w:pPr>
      <w:r w:rsidRPr="009D7694">
        <w:rPr>
          <w:b/>
          <w:bCs/>
          <w:sz w:val="20"/>
          <w:szCs w:val="20"/>
        </w:rPr>
        <w:t>Good of the order</w:t>
      </w:r>
    </w:p>
    <w:p w14:paraId="0CC08CEE" w14:textId="7222D404" w:rsidR="00AE4A1B" w:rsidRDefault="009D7694" w:rsidP="009D7694">
      <w:pPr>
        <w:pStyle w:val="ListParagraph"/>
        <w:numPr>
          <w:ilvl w:val="0"/>
          <w:numId w:val="50"/>
        </w:numPr>
        <w:rPr>
          <w:sz w:val="20"/>
          <w:szCs w:val="20"/>
        </w:rPr>
      </w:pPr>
      <w:r w:rsidRPr="009D7694">
        <w:rPr>
          <w:sz w:val="20"/>
          <w:szCs w:val="20"/>
        </w:rPr>
        <w:t>Sandie Waters: CARES Funding is coming to an end. Now is the time to take advantage of those stipends.</w:t>
      </w:r>
    </w:p>
    <w:p w14:paraId="3D2C7F76" w14:textId="1B467DFB" w:rsidR="009D7694" w:rsidRPr="009D7694" w:rsidRDefault="009D7694" w:rsidP="009D7694">
      <w:pPr>
        <w:pStyle w:val="ListParagraph"/>
        <w:numPr>
          <w:ilvl w:val="0"/>
          <w:numId w:val="50"/>
        </w:numPr>
        <w:rPr>
          <w:sz w:val="20"/>
          <w:szCs w:val="20"/>
        </w:rPr>
      </w:pPr>
      <w:r>
        <w:rPr>
          <w:sz w:val="20"/>
          <w:szCs w:val="20"/>
        </w:rPr>
        <w:t xml:space="preserve">Hilary Hungerford: </w:t>
      </w:r>
      <w:r w:rsidRPr="009D7694">
        <w:rPr>
          <w:sz w:val="20"/>
          <w:szCs w:val="20"/>
        </w:rPr>
        <w:t>The tomato party was a blast</w:t>
      </w:r>
      <w:r>
        <w:rPr>
          <w:sz w:val="20"/>
          <w:szCs w:val="20"/>
        </w:rPr>
        <w:t>!</w:t>
      </w:r>
    </w:p>
    <w:p w14:paraId="220613F3" w14:textId="2FEACC28" w:rsidR="00AE4A1B" w:rsidRPr="00A75A55" w:rsidRDefault="00A75A55" w:rsidP="00AE4A1B">
      <w:pPr>
        <w:rPr>
          <w:sz w:val="20"/>
          <w:szCs w:val="20"/>
        </w:rPr>
      </w:pPr>
      <w:r>
        <w:rPr>
          <w:sz w:val="20"/>
          <w:szCs w:val="20"/>
        </w:rPr>
        <w:t xml:space="preserve">Meeting </w:t>
      </w:r>
      <w:r w:rsidR="00AE4A1B" w:rsidRPr="00A75A55">
        <w:rPr>
          <w:sz w:val="20"/>
          <w:szCs w:val="20"/>
        </w:rPr>
        <w:t>Adjourn</w:t>
      </w:r>
      <w:r>
        <w:rPr>
          <w:sz w:val="20"/>
          <w:szCs w:val="20"/>
        </w:rPr>
        <w:t>ed at</w:t>
      </w:r>
      <w:r w:rsidR="00AE4A1B" w:rsidRPr="00A75A55">
        <w:rPr>
          <w:sz w:val="20"/>
          <w:szCs w:val="20"/>
        </w:rPr>
        <w:t xml:space="preserve"> 4:5</w:t>
      </w:r>
      <w:r w:rsidR="009D7694">
        <w:rPr>
          <w:sz w:val="20"/>
          <w:szCs w:val="20"/>
        </w:rPr>
        <w:t>0</w:t>
      </w:r>
      <w:r w:rsidR="00AE4A1B" w:rsidRPr="00A75A55">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1F18" w14:textId="77777777" w:rsidR="0000317E" w:rsidRDefault="0000317E" w:rsidP="00161135">
      <w:pPr>
        <w:spacing w:after="0" w:line="240" w:lineRule="auto"/>
      </w:pPr>
      <w:r>
        <w:separator/>
      </w:r>
    </w:p>
  </w:endnote>
  <w:endnote w:type="continuationSeparator" w:id="0">
    <w:p w14:paraId="2B3B38A9" w14:textId="77777777" w:rsidR="0000317E" w:rsidRDefault="0000317E"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829CC" w14:textId="77777777" w:rsidR="0000317E" w:rsidRDefault="0000317E" w:rsidP="00161135">
      <w:pPr>
        <w:spacing w:after="0" w:line="240" w:lineRule="auto"/>
      </w:pPr>
      <w:r>
        <w:separator/>
      </w:r>
    </w:p>
  </w:footnote>
  <w:footnote w:type="continuationSeparator" w:id="0">
    <w:p w14:paraId="424422C5" w14:textId="77777777" w:rsidR="0000317E" w:rsidRDefault="0000317E"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093"/>
    <w:multiLevelType w:val="hybridMultilevel"/>
    <w:tmpl w:val="7520C8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A6A5A"/>
    <w:multiLevelType w:val="hybridMultilevel"/>
    <w:tmpl w:val="97C877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70E42"/>
    <w:multiLevelType w:val="hybridMultilevel"/>
    <w:tmpl w:val="2BEC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F5951"/>
    <w:multiLevelType w:val="hybridMultilevel"/>
    <w:tmpl w:val="7BD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6C84"/>
    <w:multiLevelType w:val="hybridMultilevel"/>
    <w:tmpl w:val="B81CA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AC00E1"/>
    <w:multiLevelType w:val="hybridMultilevel"/>
    <w:tmpl w:val="C80AE07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B016BE"/>
    <w:multiLevelType w:val="hybridMultilevel"/>
    <w:tmpl w:val="5986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2DC8"/>
    <w:multiLevelType w:val="hybridMultilevel"/>
    <w:tmpl w:val="74AA3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230B1"/>
    <w:multiLevelType w:val="hybridMultilevel"/>
    <w:tmpl w:val="66D0D6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DB7112"/>
    <w:multiLevelType w:val="hybridMultilevel"/>
    <w:tmpl w:val="FB5C9D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5B7"/>
    <w:multiLevelType w:val="hybridMultilevel"/>
    <w:tmpl w:val="B9207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23C37"/>
    <w:multiLevelType w:val="hybridMultilevel"/>
    <w:tmpl w:val="A326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131E7"/>
    <w:multiLevelType w:val="hybridMultilevel"/>
    <w:tmpl w:val="365CF3F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D4E5E17"/>
    <w:multiLevelType w:val="hybridMultilevel"/>
    <w:tmpl w:val="E2486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D051B"/>
    <w:multiLevelType w:val="hybridMultilevel"/>
    <w:tmpl w:val="5054F9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E707F5"/>
    <w:multiLevelType w:val="hybridMultilevel"/>
    <w:tmpl w:val="EBDE5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0974499"/>
    <w:multiLevelType w:val="hybridMultilevel"/>
    <w:tmpl w:val="DFD0D1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E75A7"/>
    <w:multiLevelType w:val="hybridMultilevel"/>
    <w:tmpl w:val="44EEC60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94509F"/>
    <w:multiLevelType w:val="hybridMultilevel"/>
    <w:tmpl w:val="A0E6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70339"/>
    <w:multiLevelType w:val="hybridMultilevel"/>
    <w:tmpl w:val="CEB0B6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56100B6"/>
    <w:multiLevelType w:val="hybridMultilevel"/>
    <w:tmpl w:val="CA825B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7E75085"/>
    <w:multiLevelType w:val="hybridMultilevel"/>
    <w:tmpl w:val="C0C24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13688F"/>
    <w:multiLevelType w:val="hybridMultilevel"/>
    <w:tmpl w:val="1396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D79F2"/>
    <w:multiLevelType w:val="hybridMultilevel"/>
    <w:tmpl w:val="0B5C4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E41032"/>
    <w:multiLevelType w:val="hybridMultilevel"/>
    <w:tmpl w:val="6F9E98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30291D"/>
    <w:multiLevelType w:val="hybridMultilevel"/>
    <w:tmpl w:val="16787B1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8970BA3"/>
    <w:multiLevelType w:val="hybridMultilevel"/>
    <w:tmpl w:val="91143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C5D15"/>
    <w:multiLevelType w:val="hybridMultilevel"/>
    <w:tmpl w:val="912854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630B0E"/>
    <w:multiLevelType w:val="hybridMultilevel"/>
    <w:tmpl w:val="2E94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90140"/>
    <w:multiLevelType w:val="hybridMultilevel"/>
    <w:tmpl w:val="3EE074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056495"/>
    <w:multiLevelType w:val="hybridMultilevel"/>
    <w:tmpl w:val="9E362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2B397A"/>
    <w:multiLevelType w:val="hybridMultilevel"/>
    <w:tmpl w:val="4DA62F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793A5E"/>
    <w:multiLevelType w:val="hybridMultilevel"/>
    <w:tmpl w:val="D4264B9C"/>
    <w:lvl w:ilvl="0" w:tplc="04090005">
      <w:start w:val="1"/>
      <w:numFmt w:val="bullet"/>
      <w:lvlText w:val=""/>
      <w:lvlJc w:val="left"/>
      <w:pPr>
        <w:ind w:left="2835" w:hanging="360"/>
      </w:pPr>
      <w:rPr>
        <w:rFonts w:ascii="Wingdings" w:hAnsi="Wingdings"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33" w15:restartNumberingAfterBreak="0">
    <w:nsid w:val="5E813F7C"/>
    <w:multiLevelType w:val="hybridMultilevel"/>
    <w:tmpl w:val="3E7C8E2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BD0FBB"/>
    <w:multiLevelType w:val="hybridMultilevel"/>
    <w:tmpl w:val="682253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967C6B"/>
    <w:multiLevelType w:val="hybridMultilevel"/>
    <w:tmpl w:val="604CA44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203553D"/>
    <w:multiLevelType w:val="hybridMultilevel"/>
    <w:tmpl w:val="2C2C01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23E1DB1"/>
    <w:multiLevelType w:val="hybridMultilevel"/>
    <w:tmpl w:val="90D0F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16070"/>
    <w:multiLevelType w:val="hybridMultilevel"/>
    <w:tmpl w:val="8CEA6F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927B86"/>
    <w:multiLevelType w:val="hybridMultilevel"/>
    <w:tmpl w:val="49080A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906533D"/>
    <w:multiLevelType w:val="hybridMultilevel"/>
    <w:tmpl w:val="9F0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B21EC"/>
    <w:multiLevelType w:val="hybridMultilevel"/>
    <w:tmpl w:val="87F0A58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98B3B5F"/>
    <w:multiLevelType w:val="hybridMultilevel"/>
    <w:tmpl w:val="27B49B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5F5B9E"/>
    <w:multiLevelType w:val="hybridMultilevel"/>
    <w:tmpl w:val="2A66D7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0F83D46"/>
    <w:multiLevelType w:val="hybridMultilevel"/>
    <w:tmpl w:val="DC16F0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4327E84"/>
    <w:multiLevelType w:val="hybridMultilevel"/>
    <w:tmpl w:val="AC6880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DB7F66"/>
    <w:multiLevelType w:val="hybridMultilevel"/>
    <w:tmpl w:val="939C67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A431D1"/>
    <w:multiLevelType w:val="hybridMultilevel"/>
    <w:tmpl w:val="0C36E4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D85E6B"/>
    <w:multiLevelType w:val="hybridMultilevel"/>
    <w:tmpl w:val="E8AA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1636BC"/>
    <w:multiLevelType w:val="hybridMultilevel"/>
    <w:tmpl w:val="9E524F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38"/>
  </w:num>
  <w:num w:numId="3">
    <w:abstractNumId w:val="49"/>
  </w:num>
  <w:num w:numId="4">
    <w:abstractNumId w:val="24"/>
  </w:num>
  <w:num w:numId="5">
    <w:abstractNumId w:val="31"/>
  </w:num>
  <w:num w:numId="6">
    <w:abstractNumId w:val="28"/>
  </w:num>
  <w:num w:numId="7">
    <w:abstractNumId w:val="42"/>
  </w:num>
  <w:num w:numId="8">
    <w:abstractNumId w:val="2"/>
  </w:num>
  <w:num w:numId="9">
    <w:abstractNumId w:val="22"/>
  </w:num>
  <w:num w:numId="10">
    <w:abstractNumId w:val="41"/>
  </w:num>
  <w:num w:numId="11">
    <w:abstractNumId w:val="26"/>
  </w:num>
  <w:num w:numId="12">
    <w:abstractNumId w:val="19"/>
  </w:num>
  <w:num w:numId="13">
    <w:abstractNumId w:val="36"/>
  </w:num>
  <w:num w:numId="14">
    <w:abstractNumId w:val="14"/>
  </w:num>
  <w:num w:numId="15">
    <w:abstractNumId w:val="44"/>
  </w:num>
  <w:num w:numId="16">
    <w:abstractNumId w:val="34"/>
  </w:num>
  <w:num w:numId="17">
    <w:abstractNumId w:val="47"/>
  </w:num>
  <w:num w:numId="18">
    <w:abstractNumId w:val="18"/>
  </w:num>
  <w:num w:numId="19">
    <w:abstractNumId w:val="48"/>
  </w:num>
  <w:num w:numId="20">
    <w:abstractNumId w:val="45"/>
  </w:num>
  <w:num w:numId="21">
    <w:abstractNumId w:val="3"/>
  </w:num>
  <w:num w:numId="22">
    <w:abstractNumId w:val="11"/>
  </w:num>
  <w:num w:numId="23">
    <w:abstractNumId w:val="8"/>
  </w:num>
  <w:num w:numId="24">
    <w:abstractNumId w:val="9"/>
  </w:num>
  <w:num w:numId="25">
    <w:abstractNumId w:val="16"/>
  </w:num>
  <w:num w:numId="26">
    <w:abstractNumId w:val="6"/>
  </w:num>
  <w:num w:numId="27">
    <w:abstractNumId w:val="30"/>
  </w:num>
  <w:num w:numId="28">
    <w:abstractNumId w:val="23"/>
  </w:num>
  <w:num w:numId="29">
    <w:abstractNumId w:val="37"/>
  </w:num>
  <w:num w:numId="30">
    <w:abstractNumId w:val="7"/>
  </w:num>
  <w:num w:numId="31">
    <w:abstractNumId w:val="5"/>
  </w:num>
  <w:num w:numId="32">
    <w:abstractNumId w:val="39"/>
  </w:num>
  <w:num w:numId="33">
    <w:abstractNumId w:val="0"/>
  </w:num>
  <w:num w:numId="34">
    <w:abstractNumId w:val="33"/>
  </w:num>
  <w:num w:numId="35">
    <w:abstractNumId w:val="43"/>
  </w:num>
  <w:num w:numId="36">
    <w:abstractNumId w:val="17"/>
  </w:num>
  <w:num w:numId="37">
    <w:abstractNumId w:val="25"/>
  </w:num>
  <w:num w:numId="38">
    <w:abstractNumId w:val="15"/>
  </w:num>
  <w:num w:numId="39">
    <w:abstractNumId w:val="12"/>
  </w:num>
  <w:num w:numId="40">
    <w:abstractNumId w:val="32"/>
  </w:num>
  <w:num w:numId="41">
    <w:abstractNumId w:val="27"/>
  </w:num>
  <w:num w:numId="42">
    <w:abstractNumId w:val="1"/>
  </w:num>
  <w:num w:numId="43">
    <w:abstractNumId w:val="46"/>
  </w:num>
  <w:num w:numId="44">
    <w:abstractNumId w:val="20"/>
  </w:num>
  <w:num w:numId="45">
    <w:abstractNumId w:val="29"/>
  </w:num>
  <w:num w:numId="46">
    <w:abstractNumId w:val="10"/>
  </w:num>
  <w:num w:numId="47">
    <w:abstractNumId w:val="4"/>
  </w:num>
  <w:num w:numId="48">
    <w:abstractNumId w:val="35"/>
  </w:num>
  <w:num w:numId="49">
    <w:abstractNumId w:val="13"/>
  </w:num>
  <w:num w:numId="50">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317E"/>
    <w:rsid w:val="000040FB"/>
    <w:rsid w:val="00007D24"/>
    <w:rsid w:val="0001056B"/>
    <w:rsid w:val="0001176F"/>
    <w:rsid w:val="00013ABB"/>
    <w:rsid w:val="00014B47"/>
    <w:rsid w:val="00014BC0"/>
    <w:rsid w:val="00015F00"/>
    <w:rsid w:val="00016E7F"/>
    <w:rsid w:val="000221A0"/>
    <w:rsid w:val="000234E5"/>
    <w:rsid w:val="00025C1C"/>
    <w:rsid w:val="0002647E"/>
    <w:rsid w:val="000264DD"/>
    <w:rsid w:val="000301AE"/>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93C"/>
    <w:rsid w:val="00053980"/>
    <w:rsid w:val="00055372"/>
    <w:rsid w:val="00057ACF"/>
    <w:rsid w:val="00060AA5"/>
    <w:rsid w:val="00060B06"/>
    <w:rsid w:val="00062C53"/>
    <w:rsid w:val="000656B1"/>
    <w:rsid w:val="000657CC"/>
    <w:rsid w:val="000667DB"/>
    <w:rsid w:val="00066F93"/>
    <w:rsid w:val="000728C5"/>
    <w:rsid w:val="00075288"/>
    <w:rsid w:val="0007619E"/>
    <w:rsid w:val="0007774F"/>
    <w:rsid w:val="00081396"/>
    <w:rsid w:val="00081E89"/>
    <w:rsid w:val="00081F8C"/>
    <w:rsid w:val="000824C9"/>
    <w:rsid w:val="000856CD"/>
    <w:rsid w:val="0008658A"/>
    <w:rsid w:val="00086C6A"/>
    <w:rsid w:val="00087B79"/>
    <w:rsid w:val="0009154A"/>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0AD2"/>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BEE"/>
    <w:rsid w:val="001B4131"/>
    <w:rsid w:val="001B47A9"/>
    <w:rsid w:val="001B4826"/>
    <w:rsid w:val="001B4933"/>
    <w:rsid w:val="001B4B89"/>
    <w:rsid w:val="001B549A"/>
    <w:rsid w:val="001B54B9"/>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523"/>
    <w:rsid w:val="001F000C"/>
    <w:rsid w:val="001F2A30"/>
    <w:rsid w:val="001F2FA6"/>
    <w:rsid w:val="001F403C"/>
    <w:rsid w:val="001F4CA3"/>
    <w:rsid w:val="001F67EE"/>
    <w:rsid w:val="001F758D"/>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EB1"/>
    <w:rsid w:val="002F0F52"/>
    <w:rsid w:val="002F2221"/>
    <w:rsid w:val="002F367C"/>
    <w:rsid w:val="002F5E76"/>
    <w:rsid w:val="002F6056"/>
    <w:rsid w:val="002F69BA"/>
    <w:rsid w:val="00300243"/>
    <w:rsid w:val="00303E90"/>
    <w:rsid w:val="0030407C"/>
    <w:rsid w:val="00305985"/>
    <w:rsid w:val="003114F3"/>
    <w:rsid w:val="00312E29"/>
    <w:rsid w:val="003146EA"/>
    <w:rsid w:val="003177B6"/>
    <w:rsid w:val="0031781E"/>
    <w:rsid w:val="00320716"/>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47270"/>
    <w:rsid w:val="0035196A"/>
    <w:rsid w:val="0035277F"/>
    <w:rsid w:val="00353D40"/>
    <w:rsid w:val="00353D7B"/>
    <w:rsid w:val="00355717"/>
    <w:rsid w:val="00360B1B"/>
    <w:rsid w:val="00361011"/>
    <w:rsid w:val="00361144"/>
    <w:rsid w:val="00362ECF"/>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32B3"/>
    <w:rsid w:val="00486F5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358B"/>
    <w:rsid w:val="005149C5"/>
    <w:rsid w:val="0052071E"/>
    <w:rsid w:val="00521990"/>
    <w:rsid w:val="005239B1"/>
    <w:rsid w:val="00523B85"/>
    <w:rsid w:val="005272EE"/>
    <w:rsid w:val="00533487"/>
    <w:rsid w:val="00536257"/>
    <w:rsid w:val="0053763B"/>
    <w:rsid w:val="00541B63"/>
    <w:rsid w:val="00541EB7"/>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5DAB"/>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184A"/>
    <w:rsid w:val="005F46D5"/>
    <w:rsid w:val="005F7443"/>
    <w:rsid w:val="00600227"/>
    <w:rsid w:val="006047D5"/>
    <w:rsid w:val="00604DA6"/>
    <w:rsid w:val="00605AD5"/>
    <w:rsid w:val="00606774"/>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4A16"/>
    <w:rsid w:val="00694AC2"/>
    <w:rsid w:val="00695E68"/>
    <w:rsid w:val="006A0B01"/>
    <w:rsid w:val="006A620C"/>
    <w:rsid w:val="006A7A63"/>
    <w:rsid w:val="006A7E0A"/>
    <w:rsid w:val="006B0884"/>
    <w:rsid w:val="006B146D"/>
    <w:rsid w:val="006B1614"/>
    <w:rsid w:val="006B229F"/>
    <w:rsid w:val="006B28F6"/>
    <w:rsid w:val="006B2F1E"/>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7029E"/>
    <w:rsid w:val="007714E5"/>
    <w:rsid w:val="0077156D"/>
    <w:rsid w:val="00771EF5"/>
    <w:rsid w:val="00771F89"/>
    <w:rsid w:val="0077249F"/>
    <w:rsid w:val="00772A68"/>
    <w:rsid w:val="00772DC3"/>
    <w:rsid w:val="00774D7A"/>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D21"/>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1C55"/>
    <w:rsid w:val="00873E10"/>
    <w:rsid w:val="00875575"/>
    <w:rsid w:val="00875904"/>
    <w:rsid w:val="00876885"/>
    <w:rsid w:val="00876E3B"/>
    <w:rsid w:val="0087731A"/>
    <w:rsid w:val="0087743F"/>
    <w:rsid w:val="0087774A"/>
    <w:rsid w:val="00884396"/>
    <w:rsid w:val="008849AA"/>
    <w:rsid w:val="00884FD2"/>
    <w:rsid w:val="008852C4"/>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39F"/>
    <w:rsid w:val="009846B3"/>
    <w:rsid w:val="009868E1"/>
    <w:rsid w:val="00990918"/>
    <w:rsid w:val="009A010B"/>
    <w:rsid w:val="009A06E3"/>
    <w:rsid w:val="009A1C7D"/>
    <w:rsid w:val="009A223B"/>
    <w:rsid w:val="009A2AD3"/>
    <w:rsid w:val="009A3307"/>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81A"/>
    <w:rsid w:val="00A55B46"/>
    <w:rsid w:val="00A56D3B"/>
    <w:rsid w:val="00A60EA2"/>
    <w:rsid w:val="00A62159"/>
    <w:rsid w:val="00A62EFF"/>
    <w:rsid w:val="00A65EF0"/>
    <w:rsid w:val="00A666EC"/>
    <w:rsid w:val="00A67263"/>
    <w:rsid w:val="00A704B9"/>
    <w:rsid w:val="00A74E0E"/>
    <w:rsid w:val="00A74F02"/>
    <w:rsid w:val="00A75A55"/>
    <w:rsid w:val="00A76F50"/>
    <w:rsid w:val="00A77504"/>
    <w:rsid w:val="00A802CB"/>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B6CA1"/>
    <w:rsid w:val="00AC05C1"/>
    <w:rsid w:val="00AC3569"/>
    <w:rsid w:val="00AC5B93"/>
    <w:rsid w:val="00AC5D95"/>
    <w:rsid w:val="00AC6BB4"/>
    <w:rsid w:val="00AC7374"/>
    <w:rsid w:val="00AD0EDE"/>
    <w:rsid w:val="00AD1EB8"/>
    <w:rsid w:val="00AD301F"/>
    <w:rsid w:val="00AD506A"/>
    <w:rsid w:val="00AD6951"/>
    <w:rsid w:val="00AE0DC3"/>
    <w:rsid w:val="00AE1E02"/>
    <w:rsid w:val="00AE276D"/>
    <w:rsid w:val="00AE33CD"/>
    <w:rsid w:val="00AE42EF"/>
    <w:rsid w:val="00AE4349"/>
    <w:rsid w:val="00AE4A1B"/>
    <w:rsid w:val="00AE5A57"/>
    <w:rsid w:val="00AE64B7"/>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C004D2"/>
    <w:rsid w:val="00C00797"/>
    <w:rsid w:val="00C02572"/>
    <w:rsid w:val="00C02713"/>
    <w:rsid w:val="00C035EC"/>
    <w:rsid w:val="00C03EE1"/>
    <w:rsid w:val="00C04BEC"/>
    <w:rsid w:val="00C06AD0"/>
    <w:rsid w:val="00C06D37"/>
    <w:rsid w:val="00C114F9"/>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70CB"/>
    <w:rsid w:val="00C701D7"/>
    <w:rsid w:val="00C70F68"/>
    <w:rsid w:val="00C71736"/>
    <w:rsid w:val="00C756F9"/>
    <w:rsid w:val="00C75C90"/>
    <w:rsid w:val="00C75D7F"/>
    <w:rsid w:val="00C765CD"/>
    <w:rsid w:val="00C76BDF"/>
    <w:rsid w:val="00C775F3"/>
    <w:rsid w:val="00C77628"/>
    <w:rsid w:val="00C77FE1"/>
    <w:rsid w:val="00C829D0"/>
    <w:rsid w:val="00C84757"/>
    <w:rsid w:val="00C921FB"/>
    <w:rsid w:val="00C929B0"/>
    <w:rsid w:val="00C972C1"/>
    <w:rsid w:val="00C9759E"/>
    <w:rsid w:val="00C97CE2"/>
    <w:rsid w:val="00CA2958"/>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2252"/>
    <w:rsid w:val="00CF34B6"/>
    <w:rsid w:val="00CF394E"/>
    <w:rsid w:val="00CF3B32"/>
    <w:rsid w:val="00CF705F"/>
    <w:rsid w:val="00D01400"/>
    <w:rsid w:val="00D06476"/>
    <w:rsid w:val="00D06738"/>
    <w:rsid w:val="00D10046"/>
    <w:rsid w:val="00D112A0"/>
    <w:rsid w:val="00D12367"/>
    <w:rsid w:val="00D233B9"/>
    <w:rsid w:val="00D233F2"/>
    <w:rsid w:val="00D23877"/>
    <w:rsid w:val="00D23E18"/>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7674"/>
    <w:rsid w:val="00D97DC9"/>
    <w:rsid w:val="00DA1566"/>
    <w:rsid w:val="00DA42F4"/>
    <w:rsid w:val="00DA4809"/>
    <w:rsid w:val="00DA4B02"/>
    <w:rsid w:val="00DA5DED"/>
    <w:rsid w:val="00DA7AFC"/>
    <w:rsid w:val="00DA7B83"/>
    <w:rsid w:val="00DB4D7E"/>
    <w:rsid w:val="00DB61BF"/>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111"/>
    <w:rsid w:val="00E10475"/>
    <w:rsid w:val="00E1249E"/>
    <w:rsid w:val="00E13522"/>
    <w:rsid w:val="00E147E1"/>
    <w:rsid w:val="00E14950"/>
    <w:rsid w:val="00E154D7"/>
    <w:rsid w:val="00E16180"/>
    <w:rsid w:val="00E223C0"/>
    <w:rsid w:val="00E22F99"/>
    <w:rsid w:val="00E231FF"/>
    <w:rsid w:val="00E2358A"/>
    <w:rsid w:val="00E24487"/>
    <w:rsid w:val="00E25582"/>
    <w:rsid w:val="00E26BC5"/>
    <w:rsid w:val="00E26D38"/>
    <w:rsid w:val="00E27323"/>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91605"/>
    <w:rsid w:val="00E930F7"/>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4544"/>
    <w:rsid w:val="00F252E8"/>
    <w:rsid w:val="00F31A32"/>
    <w:rsid w:val="00F33DE0"/>
    <w:rsid w:val="00F37A62"/>
    <w:rsid w:val="00F404EC"/>
    <w:rsid w:val="00F40A58"/>
    <w:rsid w:val="00F4135C"/>
    <w:rsid w:val="00F41F8A"/>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AA0"/>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474"/>
    <w:rsid w:val="00FA2661"/>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13</cp:revision>
  <dcterms:created xsi:type="dcterms:W3CDTF">2022-09-15T14:00:00Z</dcterms:created>
  <dcterms:modified xsi:type="dcterms:W3CDTF">2022-09-15T16:08:00Z</dcterms:modified>
</cp:coreProperties>
</file>