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12" w:rsidRPr="002B325C" w:rsidRDefault="005C3295" w:rsidP="002B325C">
      <w:pPr>
        <w:spacing w:after="0"/>
        <w:jc w:val="center"/>
        <w:rPr>
          <w:rFonts w:ascii="Times New Roman" w:hAnsi="Times New Roman" w:cs="Times New Roman"/>
          <w:b/>
        </w:rPr>
      </w:pPr>
      <w:r w:rsidRPr="002B325C">
        <w:rPr>
          <w:rFonts w:ascii="Times New Roman" w:hAnsi="Times New Roman" w:cs="Times New Roman"/>
          <w:b/>
        </w:rPr>
        <w:t>Re-envisioning Committee</w:t>
      </w:r>
    </w:p>
    <w:p w:rsidR="005C3295" w:rsidRPr="002B325C" w:rsidRDefault="005C3295" w:rsidP="002B325C">
      <w:pPr>
        <w:spacing w:after="0"/>
        <w:jc w:val="center"/>
        <w:rPr>
          <w:rFonts w:ascii="Times New Roman" w:hAnsi="Times New Roman" w:cs="Times New Roman"/>
          <w:b/>
        </w:rPr>
      </w:pPr>
      <w:r w:rsidRPr="002B325C">
        <w:rPr>
          <w:rFonts w:ascii="Times New Roman" w:hAnsi="Times New Roman" w:cs="Times New Roman"/>
          <w:b/>
        </w:rPr>
        <w:t>February 21, 2019</w:t>
      </w:r>
    </w:p>
    <w:p w:rsidR="005C3295" w:rsidRDefault="005C3295" w:rsidP="005C3295">
      <w:pPr>
        <w:spacing w:after="0"/>
        <w:rPr>
          <w:rFonts w:ascii="Times New Roman" w:hAnsi="Times New Roman" w:cs="Times New Roman"/>
        </w:rPr>
      </w:pPr>
    </w:p>
    <w:p w:rsidR="005C3295" w:rsidRDefault="005C3295" w:rsidP="005C3295">
      <w:pPr>
        <w:spacing w:after="0"/>
        <w:rPr>
          <w:rFonts w:ascii="Times New Roman" w:hAnsi="Times New Roman" w:cs="Times New Roman"/>
        </w:rPr>
      </w:pPr>
      <w:r>
        <w:rPr>
          <w:rFonts w:ascii="Times New Roman" w:hAnsi="Times New Roman" w:cs="Times New Roman"/>
        </w:rPr>
        <w:t xml:space="preserve">A rough draft of the pathways rights and responsibilities document was reviewed and discussed. </w:t>
      </w:r>
    </w:p>
    <w:p w:rsidR="005C3295" w:rsidRDefault="005C3295" w:rsidP="005C3295">
      <w:pPr>
        <w:spacing w:after="0"/>
        <w:rPr>
          <w:rFonts w:ascii="Times New Roman" w:hAnsi="Times New Roman" w:cs="Times New Roman"/>
        </w:rPr>
      </w:pPr>
      <w:r>
        <w:rPr>
          <w:rFonts w:ascii="Times New Roman" w:hAnsi="Times New Roman" w:cs="Times New Roman"/>
        </w:rPr>
        <w:t>It will be sen</w:t>
      </w:r>
      <w:r w:rsidR="00F65E3E">
        <w:rPr>
          <w:rFonts w:ascii="Times New Roman" w:hAnsi="Times New Roman" w:cs="Times New Roman"/>
        </w:rPr>
        <w:t xml:space="preserve">t out to committee for feedback. </w:t>
      </w:r>
    </w:p>
    <w:p w:rsidR="005C3295" w:rsidRDefault="005C3295" w:rsidP="005C3295">
      <w:pPr>
        <w:rPr>
          <w:b/>
        </w:rPr>
      </w:pPr>
    </w:p>
    <w:p w:rsidR="005C3295" w:rsidRPr="00E46553" w:rsidRDefault="005C3295" w:rsidP="005C3295">
      <w:pPr>
        <w:rPr>
          <w:b/>
        </w:rPr>
      </w:pPr>
      <w:r w:rsidRPr="00E46553">
        <w:rPr>
          <w:b/>
        </w:rPr>
        <w:t>Student Rights &amp; Responsibilities:</w:t>
      </w:r>
    </w:p>
    <w:p w:rsidR="005C3295" w:rsidRDefault="005C3295" w:rsidP="005C3295">
      <w:pPr>
        <w:pStyle w:val="ListParagraph"/>
        <w:numPr>
          <w:ilvl w:val="0"/>
          <w:numId w:val="2"/>
        </w:numPr>
      </w:pPr>
      <w:r>
        <w:t>Students have the right to clear, accurate and current information about their degree pathways admissions requirements, degree requirements, timelines, and estimated time to completion.</w:t>
      </w:r>
    </w:p>
    <w:p w:rsidR="005C3295" w:rsidRDefault="005C3295" w:rsidP="005C3295">
      <w:pPr>
        <w:pStyle w:val="ListParagraph"/>
        <w:numPr>
          <w:ilvl w:val="0"/>
          <w:numId w:val="2"/>
        </w:numPr>
      </w:pPr>
      <w:r>
        <w:t>Transfer and freshman-entry students have the right to expect comparable standards for regular admission to programs and comparable program requirements across career cluster areas within and across colleges.</w:t>
      </w:r>
    </w:p>
    <w:p w:rsidR="005C3295" w:rsidRDefault="005C3295" w:rsidP="005C3295">
      <w:pPr>
        <w:pStyle w:val="ListParagraph"/>
        <w:numPr>
          <w:ilvl w:val="0"/>
          <w:numId w:val="2"/>
        </w:numPr>
      </w:pPr>
      <w:r>
        <w:t xml:space="preserve"> Students have the responsibility to complete all materials required for admission to the university and their major and submit paperwork on or before published deadlines.</w:t>
      </w:r>
    </w:p>
    <w:p w:rsidR="005C3295" w:rsidRDefault="005C3295" w:rsidP="005C3295">
      <w:pPr>
        <w:pStyle w:val="ListParagraph"/>
        <w:numPr>
          <w:ilvl w:val="0"/>
          <w:numId w:val="2"/>
        </w:numPr>
      </w:pPr>
      <w:r>
        <w:t>Students have the right to access advisors, electronic and other human resources to support effective course planning, registration and progression towards degree completion.</w:t>
      </w:r>
    </w:p>
    <w:p w:rsidR="005C3295" w:rsidRDefault="005C3295" w:rsidP="005C3295">
      <w:pPr>
        <w:pStyle w:val="ListParagraph"/>
        <w:numPr>
          <w:ilvl w:val="0"/>
          <w:numId w:val="2"/>
        </w:numPr>
      </w:pPr>
      <w:r>
        <w:t>Students have the responsibility to plan their course of study by referring to the specific published degree requirements of the college or program of study in which they intend to earn a certification.</w:t>
      </w:r>
    </w:p>
    <w:p w:rsidR="005C3295" w:rsidRDefault="005C3295" w:rsidP="005C3295">
      <w:pPr>
        <w:pStyle w:val="ListParagraph"/>
        <w:numPr>
          <w:ilvl w:val="0"/>
          <w:numId w:val="2"/>
        </w:numPr>
      </w:pPr>
      <w:r>
        <w:t>When a student changes majors or degree pathway the student assumes full responsibility for meeting the new requirements.</w:t>
      </w:r>
    </w:p>
    <w:p w:rsidR="005C3295" w:rsidRDefault="005C3295" w:rsidP="005C3295">
      <w:pPr>
        <w:pStyle w:val="ListParagraph"/>
        <w:numPr>
          <w:ilvl w:val="0"/>
          <w:numId w:val="2"/>
        </w:numPr>
      </w:pPr>
      <w:r>
        <w:t>Students who complete the general education requirements at any USHE institution will have met the lower division general education requirements of the all USHE institutions.</w:t>
      </w:r>
    </w:p>
    <w:p w:rsidR="005C3295" w:rsidRPr="00E46553" w:rsidRDefault="005C3295" w:rsidP="005C3295">
      <w:pPr>
        <w:rPr>
          <w:b/>
        </w:rPr>
      </w:pPr>
      <w:r w:rsidRPr="00E46553">
        <w:rPr>
          <w:b/>
        </w:rPr>
        <w:t>College &amp; University Rights and Responsibilities:</w:t>
      </w:r>
    </w:p>
    <w:p w:rsidR="005C3295" w:rsidRDefault="005C3295" w:rsidP="005C3295">
      <w:pPr>
        <w:pStyle w:val="ListParagraph"/>
        <w:numPr>
          <w:ilvl w:val="0"/>
          <w:numId w:val="3"/>
        </w:numPr>
      </w:pPr>
      <w:r>
        <w:t>Colleges and universities have the right and authority to determine program requirements and course offerings in accordance to their institutional mission, USHE policy and guidelines, program accreditation standards, and NWCCU accreditation standards.</w:t>
      </w:r>
    </w:p>
    <w:p w:rsidR="005C3295" w:rsidRDefault="005C3295" w:rsidP="005C3295">
      <w:pPr>
        <w:pStyle w:val="ListParagraph"/>
        <w:numPr>
          <w:ilvl w:val="0"/>
          <w:numId w:val="3"/>
        </w:numPr>
      </w:pPr>
      <w:r>
        <w:t>Colleges and universities have the responsibility to communicate and publish their requirements and course offerings to students and the public, including information about; transfer rights and responsibilities, concurrent enrollment rights and responsibilities, and preparatory coursework required for admission to the major or pathway.</w:t>
      </w:r>
    </w:p>
    <w:p w:rsidR="005C3295" w:rsidRDefault="005C3295" w:rsidP="005C3295">
      <w:pPr>
        <w:pStyle w:val="ListParagraph"/>
        <w:numPr>
          <w:ilvl w:val="0"/>
          <w:numId w:val="3"/>
        </w:numPr>
      </w:pPr>
      <w:r>
        <w:t>Colleges and universities have the responsibility to communicate their admission and transfer related decisions to a student in writing (electronic or paper) in a timely manner.</w:t>
      </w:r>
    </w:p>
    <w:p w:rsidR="005C3295" w:rsidRDefault="005C3295" w:rsidP="005C3295"/>
    <w:p w:rsidR="005C3295" w:rsidRPr="00E46553" w:rsidRDefault="005C3295" w:rsidP="005C3295">
      <w:pPr>
        <w:rPr>
          <w:b/>
        </w:rPr>
      </w:pPr>
      <w:r w:rsidRPr="00E46553">
        <w:rPr>
          <w:b/>
        </w:rPr>
        <w:t>Guiding Principles for Certificate and Degree Development:</w:t>
      </w:r>
    </w:p>
    <w:p w:rsidR="005C3295" w:rsidRDefault="005C3295" w:rsidP="005C3295">
      <w:pPr>
        <w:pStyle w:val="ListParagraph"/>
        <w:numPr>
          <w:ilvl w:val="0"/>
          <w:numId w:val="1"/>
        </w:numPr>
      </w:pPr>
      <w:r>
        <w:t>3000 &amp; 4000 level courses are recommended within the third and fourth year of study</w:t>
      </w:r>
    </w:p>
    <w:p w:rsidR="005C3295" w:rsidRDefault="005C3295" w:rsidP="005C3295">
      <w:pPr>
        <w:pStyle w:val="ListParagraph"/>
        <w:numPr>
          <w:ilvl w:val="0"/>
          <w:numId w:val="1"/>
        </w:numPr>
      </w:pPr>
      <w:r>
        <w:t>GE courses are recommended within the first four semesters of study paying close attention to pre-requisites within the major when creating ideal pathway progression</w:t>
      </w:r>
    </w:p>
    <w:p w:rsidR="005C3295" w:rsidRDefault="005C3295" w:rsidP="005C3295">
      <w:pPr>
        <w:pStyle w:val="ListParagraph"/>
        <w:numPr>
          <w:ilvl w:val="0"/>
          <w:numId w:val="1"/>
        </w:numPr>
      </w:pPr>
      <w:r>
        <w:t>All degree requirements are clear within the degree map including all pre-requisites. Degree progression may start with a minimum course requirement (EX. Calculus is required to begin Engineering degree and pre-requisite courses are noted in degree description)</w:t>
      </w:r>
    </w:p>
    <w:p w:rsidR="005C3295" w:rsidRDefault="005C3295" w:rsidP="005C3295">
      <w:pPr>
        <w:pStyle w:val="ListParagraph"/>
        <w:numPr>
          <w:ilvl w:val="0"/>
          <w:numId w:val="1"/>
        </w:numPr>
      </w:pPr>
      <w:r>
        <w:lastRenderedPageBreak/>
        <w:t>General Education courses allow for exploration of multiple content areas and are used as a minimum as pre-requisites to major pathways</w:t>
      </w:r>
    </w:p>
    <w:p w:rsidR="005C3295" w:rsidRDefault="005C3295" w:rsidP="005C3295">
      <w:pPr>
        <w:pStyle w:val="ListParagraph"/>
        <w:numPr>
          <w:ilvl w:val="0"/>
          <w:numId w:val="1"/>
        </w:numPr>
      </w:pPr>
      <w:r>
        <w:t>Major requirements are constructed to allow for some 3000/4000 level elective courses</w:t>
      </w:r>
    </w:p>
    <w:p w:rsidR="005C3295" w:rsidRPr="002B325C" w:rsidRDefault="005C3295" w:rsidP="005C3295">
      <w:pPr>
        <w:rPr>
          <w:rFonts w:ascii="Times New Roman" w:hAnsi="Times New Roman" w:cs="Times New Roman"/>
          <w:sz w:val="24"/>
          <w:szCs w:val="24"/>
        </w:rPr>
      </w:pPr>
      <w:r w:rsidRPr="002B325C">
        <w:rPr>
          <w:rFonts w:ascii="Times New Roman" w:hAnsi="Times New Roman" w:cs="Times New Roman"/>
          <w:sz w:val="24"/>
          <w:szCs w:val="24"/>
        </w:rPr>
        <w:t>David Connelly is researching UVU’s major requirements as compared to other USHE institutions. It appears that UVU has more major requirements. David will provide the data to the committee.</w:t>
      </w:r>
    </w:p>
    <w:p w:rsidR="005C3295" w:rsidRPr="002B325C" w:rsidRDefault="00F65E3E" w:rsidP="005C3295">
      <w:pPr>
        <w:spacing w:after="0"/>
        <w:rPr>
          <w:rFonts w:ascii="Times New Roman" w:hAnsi="Times New Roman" w:cs="Times New Roman"/>
          <w:sz w:val="24"/>
          <w:szCs w:val="24"/>
        </w:rPr>
      </w:pPr>
      <w:r w:rsidRPr="002B325C">
        <w:rPr>
          <w:rFonts w:ascii="Times New Roman" w:hAnsi="Times New Roman" w:cs="Times New Roman"/>
          <w:sz w:val="24"/>
          <w:szCs w:val="24"/>
        </w:rPr>
        <w:t>Presentations were given by representatives for Health/PE, Science, and Ethics &amp; Values regarding their required courses for GE.</w:t>
      </w:r>
    </w:p>
    <w:p w:rsidR="00F65E3E" w:rsidRPr="002B325C" w:rsidRDefault="00F65E3E" w:rsidP="005C3295">
      <w:pPr>
        <w:spacing w:after="0"/>
        <w:rPr>
          <w:rFonts w:ascii="Times New Roman" w:hAnsi="Times New Roman" w:cs="Times New Roman"/>
          <w:sz w:val="24"/>
          <w:szCs w:val="24"/>
        </w:rPr>
      </w:pPr>
      <w:r w:rsidRPr="002B325C">
        <w:rPr>
          <w:rFonts w:ascii="Times New Roman" w:hAnsi="Times New Roman" w:cs="Times New Roman"/>
          <w:sz w:val="24"/>
          <w:szCs w:val="24"/>
        </w:rPr>
        <w:t>A summary of their information will be uplo</w:t>
      </w:r>
      <w:bookmarkStart w:id="0" w:name="_GoBack"/>
      <w:bookmarkEnd w:id="0"/>
      <w:r w:rsidRPr="002B325C">
        <w:rPr>
          <w:rFonts w:ascii="Times New Roman" w:hAnsi="Times New Roman" w:cs="Times New Roman"/>
          <w:sz w:val="24"/>
          <w:szCs w:val="24"/>
        </w:rPr>
        <w:t>aded to Basecamp.</w:t>
      </w:r>
    </w:p>
    <w:sectPr w:rsidR="00F65E3E" w:rsidRPr="002B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A35"/>
    <w:multiLevelType w:val="hybridMultilevel"/>
    <w:tmpl w:val="3EE07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E6E64"/>
    <w:multiLevelType w:val="hybridMultilevel"/>
    <w:tmpl w:val="63320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D47C7"/>
    <w:multiLevelType w:val="hybridMultilevel"/>
    <w:tmpl w:val="D96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95"/>
    <w:rsid w:val="002B325C"/>
    <w:rsid w:val="005C3295"/>
    <w:rsid w:val="008A1512"/>
    <w:rsid w:val="00F6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AFB3"/>
  <w15:chartTrackingRefBased/>
  <w15:docId w15:val="{021F9D5D-FEF3-4D4D-8316-C22880D0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2019-03-04T22:28:00Z</dcterms:created>
  <dcterms:modified xsi:type="dcterms:W3CDTF">2019-03-04T22:50:00Z</dcterms:modified>
</cp:coreProperties>
</file>