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280D2" w14:textId="77777777" w:rsidR="007B0F85" w:rsidRPr="004E61BC" w:rsidRDefault="00233587" w:rsidP="004E61BC">
      <w:pPr>
        <w:pStyle w:val="Heading1"/>
      </w:pPr>
      <w:r w:rsidRPr="004E61BC">
        <w:t>Planning Your Claim – FHEA (D2)</w:t>
      </w:r>
    </w:p>
    <w:p w14:paraId="5654A2C6" w14:textId="75B3E31C" w:rsidR="007B0F85" w:rsidRDefault="00233587">
      <w:pPr>
        <w:rPr>
          <w:rFonts w:ascii="Arial" w:eastAsia="Arial" w:hAnsi="Arial" w:cs="Arial"/>
          <w:sz w:val="22"/>
          <w:szCs w:val="22"/>
        </w:rPr>
      </w:pPr>
      <w:r>
        <w:rPr>
          <w:rFonts w:ascii="Arial" w:eastAsia="Arial" w:hAnsi="Arial" w:cs="Arial"/>
          <w:sz w:val="22"/>
          <w:szCs w:val="22"/>
        </w:rPr>
        <w:t>U</w:t>
      </w:r>
      <w:r>
        <w:rPr>
          <w:rFonts w:ascii="Arial" w:eastAsia="Arial" w:hAnsi="Arial" w:cs="Arial"/>
          <w:sz w:val="22"/>
          <w:szCs w:val="22"/>
        </w:rPr>
        <w:t>se this worksheet to plan your Fellow of the Higher Education Academy (HEA) claim. This category of Fellowship is suitable for anyone who has a solid teaching background in higher education or who supports student learning more broadly (experienced adviso</w:t>
      </w:r>
      <w:r>
        <w:rPr>
          <w:rFonts w:ascii="Arial" w:eastAsia="Arial" w:hAnsi="Arial" w:cs="Arial"/>
          <w:sz w:val="22"/>
          <w:szCs w:val="22"/>
        </w:rPr>
        <w:t>rs, instructional designers, instructional technologists, etc.).</w:t>
      </w:r>
    </w:p>
    <w:p w14:paraId="111C90CD" w14:textId="77777777" w:rsidR="004E61BC" w:rsidRDefault="004E61BC">
      <w:pPr>
        <w:rPr>
          <w:rFonts w:ascii="Arial" w:eastAsia="Arial" w:hAnsi="Arial" w:cs="Arial"/>
          <w:sz w:val="22"/>
          <w:szCs w:val="22"/>
        </w:rPr>
      </w:pPr>
    </w:p>
    <w:p w14:paraId="07F55F66" w14:textId="77777777" w:rsidR="007B0F85" w:rsidRPr="004E61BC" w:rsidRDefault="00233587" w:rsidP="004E61BC">
      <w:pPr>
        <w:pStyle w:val="Heading2"/>
        <w:rPr>
          <w:color w:val="2F5496"/>
        </w:rPr>
      </w:pPr>
      <w:r w:rsidRPr="004E61BC">
        <w:rPr>
          <w:color w:val="2F5496"/>
        </w:rPr>
        <w:t>D2 Require</w:t>
      </w:r>
      <w:r w:rsidRPr="004E61BC">
        <w:rPr>
          <w:color w:val="2F5496"/>
        </w:rPr>
        <w:t>ments</w:t>
      </w:r>
    </w:p>
    <w:p w14:paraId="6B597AE2" w14:textId="77777777" w:rsidR="007B0F85" w:rsidRDefault="00233587">
      <w:pPr>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emonstrates a broad understanding of effective approaches to teaching and learning support as key contributions to high quality student learning. Individuals should be able t</w:t>
      </w:r>
      <w:r>
        <w:rPr>
          <w:rFonts w:ascii="Arial" w:eastAsia="Arial" w:hAnsi="Arial" w:cs="Arial"/>
          <w:sz w:val="22"/>
          <w:szCs w:val="22"/>
        </w:rPr>
        <w:t>o provide evidence of:</w:t>
      </w:r>
    </w:p>
    <w:p w14:paraId="62CC1E18" w14:textId="77777777" w:rsidR="007B0F85" w:rsidRDefault="007B0F85">
      <w:pPr>
        <w:rPr>
          <w:rFonts w:ascii="Arial" w:eastAsia="Arial" w:hAnsi="Arial" w:cs="Arial"/>
          <w:sz w:val="22"/>
          <w:szCs w:val="22"/>
        </w:rPr>
      </w:pPr>
    </w:p>
    <w:p w14:paraId="4BAB716F" w14:textId="77777777" w:rsidR="007B0F85" w:rsidRDefault="00233587">
      <w:pPr>
        <w:spacing w:after="120"/>
        <w:ind w:left="1627" w:hanging="907"/>
        <w:rPr>
          <w:rFonts w:ascii="Arial" w:eastAsia="Arial" w:hAnsi="Arial" w:cs="Arial"/>
          <w:sz w:val="22"/>
          <w:szCs w:val="22"/>
        </w:rPr>
      </w:pPr>
      <w:r>
        <w:rPr>
          <w:rFonts w:ascii="Arial" w:eastAsia="Arial" w:hAnsi="Arial" w:cs="Arial"/>
          <w:sz w:val="22"/>
          <w:szCs w:val="22"/>
        </w:rPr>
        <w:t>D</w:t>
      </w:r>
      <w:proofErr w:type="gramStart"/>
      <w:r>
        <w:rPr>
          <w:rFonts w:ascii="Arial" w:eastAsia="Arial" w:hAnsi="Arial" w:cs="Arial"/>
          <w:sz w:val="22"/>
          <w:szCs w:val="22"/>
        </w:rPr>
        <w:t>2.I</w:t>
      </w:r>
      <w:proofErr w:type="gramEnd"/>
      <w:r>
        <w:rPr>
          <w:rFonts w:ascii="Arial" w:eastAsia="Arial" w:hAnsi="Arial" w:cs="Arial"/>
          <w:sz w:val="22"/>
          <w:szCs w:val="22"/>
        </w:rPr>
        <w:tab/>
        <w:t>Successful engagement across all five Areas of Activity</w:t>
      </w:r>
    </w:p>
    <w:p w14:paraId="0B2B8CB0" w14:textId="77777777" w:rsidR="007B0F85" w:rsidRDefault="00233587">
      <w:pPr>
        <w:ind w:left="1620" w:hanging="900"/>
        <w:rPr>
          <w:rFonts w:ascii="Arial" w:eastAsia="Arial" w:hAnsi="Arial" w:cs="Arial"/>
          <w:sz w:val="22"/>
          <w:szCs w:val="22"/>
        </w:rPr>
      </w:pPr>
      <w:r>
        <w:rPr>
          <w:rFonts w:ascii="Arial" w:eastAsia="Arial" w:hAnsi="Arial" w:cs="Arial"/>
          <w:sz w:val="22"/>
          <w:szCs w:val="22"/>
        </w:rPr>
        <w:t>D</w:t>
      </w:r>
      <w:proofErr w:type="gramStart"/>
      <w:r>
        <w:rPr>
          <w:rFonts w:ascii="Arial" w:eastAsia="Arial" w:hAnsi="Arial" w:cs="Arial"/>
          <w:sz w:val="22"/>
          <w:szCs w:val="22"/>
        </w:rPr>
        <w:t>2.II</w:t>
      </w:r>
      <w:proofErr w:type="gramEnd"/>
      <w:r>
        <w:rPr>
          <w:rFonts w:ascii="Arial" w:eastAsia="Arial" w:hAnsi="Arial" w:cs="Arial"/>
          <w:sz w:val="22"/>
          <w:szCs w:val="22"/>
        </w:rPr>
        <w:tab/>
        <w:t>Appropriate knowledge and understanding across all aspects of Core Knowledge</w:t>
      </w:r>
    </w:p>
    <w:p w14:paraId="20C0FBDB" w14:textId="77777777" w:rsidR="007B0F85" w:rsidRDefault="007B0F85">
      <w:pPr>
        <w:ind w:left="1620" w:hanging="900"/>
        <w:rPr>
          <w:rFonts w:ascii="Arial" w:eastAsia="Arial" w:hAnsi="Arial" w:cs="Arial"/>
          <w:sz w:val="22"/>
          <w:szCs w:val="22"/>
        </w:rPr>
      </w:pPr>
    </w:p>
    <w:p w14:paraId="268AB1B7" w14:textId="77777777" w:rsidR="007B0F85" w:rsidRDefault="00233587">
      <w:pPr>
        <w:ind w:left="1620" w:hanging="900"/>
        <w:rPr>
          <w:rFonts w:ascii="Arial" w:eastAsia="Arial" w:hAnsi="Arial" w:cs="Arial"/>
          <w:sz w:val="22"/>
          <w:szCs w:val="22"/>
        </w:rPr>
      </w:pPr>
      <w:r>
        <w:rPr>
          <w:rFonts w:ascii="Arial" w:eastAsia="Arial" w:hAnsi="Arial" w:cs="Arial"/>
          <w:sz w:val="22"/>
          <w:szCs w:val="22"/>
        </w:rPr>
        <w:t>D2.III</w:t>
      </w:r>
      <w:r>
        <w:rPr>
          <w:rFonts w:ascii="Arial" w:eastAsia="Arial" w:hAnsi="Arial" w:cs="Arial"/>
          <w:sz w:val="22"/>
          <w:szCs w:val="22"/>
        </w:rPr>
        <w:tab/>
        <w:t>A commitment to all the Professional Values</w:t>
      </w:r>
    </w:p>
    <w:p w14:paraId="31D072F4" w14:textId="77777777" w:rsidR="007B0F85" w:rsidRDefault="007B0F85">
      <w:pPr>
        <w:ind w:left="1620" w:hanging="900"/>
        <w:rPr>
          <w:rFonts w:ascii="Arial" w:eastAsia="Arial" w:hAnsi="Arial" w:cs="Arial"/>
          <w:sz w:val="22"/>
          <w:szCs w:val="22"/>
        </w:rPr>
      </w:pPr>
    </w:p>
    <w:p w14:paraId="24D6BA55" w14:textId="77777777" w:rsidR="007B0F85" w:rsidRDefault="00233587">
      <w:pPr>
        <w:ind w:left="1620" w:hanging="900"/>
        <w:rPr>
          <w:rFonts w:ascii="Arial" w:eastAsia="Arial" w:hAnsi="Arial" w:cs="Arial"/>
          <w:sz w:val="22"/>
          <w:szCs w:val="22"/>
        </w:rPr>
      </w:pPr>
      <w:r>
        <w:rPr>
          <w:rFonts w:ascii="Arial" w:eastAsia="Arial" w:hAnsi="Arial" w:cs="Arial"/>
          <w:sz w:val="22"/>
          <w:szCs w:val="22"/>
        </w:rPr>
        <w:t>D</w:t>
      </w:r>
      <w:proofErr w:type="gramStart"/>
      <w:r>
        <w:rPr>
          <w:rFonts w:ascii="Arial" w:eastAsia="Arial" w:hAnsi="Arial" w:cs="Arial"/>
          <w:sz w:val="22"/>
          <w:szCs w:val="22"/>
        </w:rPr>
        <w:t>2.IV</w:t>
      </w:r>
      <w:proofErr w:type="gramEnd"/>
      <w:r>
        <w:rPr>
          <w:rFonts w:ascii="Arial" w:eastAsia="Arial" w:hAnsi="Arial" w:cs="Arial"/>
          <w:sz w:val="22"/>
          <w:szCs w:val="22"/>
        </w:rPr>
        <w:tab/>
        <w:t>Successful engagement in appr</w:t>
      </w:r>
      <w:r>
        <w:rPr>
          <w:rFonts w:ascii="Arial" w:eastAsia="Arial" w:hAnsi="Arial" w:cs="Arial"/>
          <w:sz w:val="22"/>
          <w:szCs w:val="22"/>
        </w:rPr>
        <w:t>opriate teaching practices related to the Areas of Activity</w:t>
      </w:r>
    </w:p>
    <w:p w14:paraId="5CB7117D" w14:textId="77777777" w:rsidR="007B0F85" w:rsidRDefault="007B0F85">
      <w:pPr>
        <w:ind w:left="1620" w:hanging="900"/>
        <w:rPr>
          <w:rFonts w:ascii="Arial" w:eastAsia="Arial" w:hAnsi="Arial" w:cs="Arial"/>
          <w:sz w:val="22"/>
          <w:szCs w:val="22"/>
        </w:rPr>
      </w:pPr>
    </w:p>
    <w:p w14:paraId="7626D49B" w14:textId="77777777" w:rsidR="007B0F85" w:rsidRDefault="00233587">
      <w:pPr>
        <w:ind w:left="1620" w:hanging="900"/>
        <w:rPr>
          <w:rFonts w:ascii="Arial" w:eastAsia="Arial" w:hAnsi="Arial" w:cs="Arial"/>
          <w:sz w:val="22"/>
          <w:szCs w:val="22"/>
        </w:rPr>
      </w:pPr>
      <w:r>
        <w:rPr>
          <w:rFonts w:ascii="Arial" w:eastAsia="Arial" w:hAnsi="Arial" w:cs="Arial"/>
          <w:sz w:val="22"/>
          <w:szCs w:val="22"/>
        </w:rPr>
        <w:t>D</w:t>
      </w:r>
      <w:proofErr w:type="gramStart"/>
      <w:r>
        <w:rPr>
          <w:rFonts w:ascii="Arial" w:eastAsia="Arial" w:hAnsi="Arial" w:cs="Arial"/>
          <w:sz w:val="22"/>
          <w:szCs w:val="22"/>
        </w:rPr>
        <w:t>2.V</w:t>
      </w:r>
      <w:proofErr w:type="gramEnd"/>
      <w:r>
        <w:rPr>
          <w:rFonts w:ascii="Arial" w:eastAsia="Arial" w:hAnsi="Arial" w:cs="Arial"/>
          <w:sz w:val="22"/>
          <w:szCs w:val="22"/>
        </w:rPr>
        <w:tab/>
        <w:t>Successful incorporation of subject and pedagogic research and/ or scholarship within the above activities, as part of an integrated approach to academic practice</w:t>
      </w:r>
    </w:p>
    <w:p w14:paraId="4AB7233D" w14:textId="77777777" w:rsidR="007B0F85" w:rsidRDefault="007B0F85">
      <w:pPr>
        <w:ind w:left="1620" w:hanging="900"/>
        <w:rPr>
          <w:rFonts w:ascii="Arial" w:eastAsia="Arial" w:hAnsi="Arial" w:cs="Arial"/>
          <w:sz w:val="22"/>
          <w:szCs w:val="22"/>
        </w:rPr>
      </w:pPr>
    </w:p>
    <w:p w14:paraId="6ECFA869" w14:textId="0FEBC40B" w:rsidR="007B0F85" w:rsidRDefault="00233587">
      <w:pPr>
        <w:ind w:left="1620" w:hanging="900"/>
        <w:rPr>
          <w:rFonts w:ascii="Arial" w:eastAsia="Arial" w:hAnsi="Arial" w:cs="Arial"/>
          <w:sz w:val="22"/>
          <w:szCs w:val="22"/>
        </w:rPr>
      </w:pPr>
      <w:r>
        <w:rPr>
          <w:rFonts w:ascii="Arial" w:eastAsia="Arial" w:hAnsi="Arial" w:cs="Arial"/>
          <w:sz w:val="22"/>
          <w:szCs w:val="22"/>
        </w:rPr>
        <w:t>D2.VI</w:t>
      </w:r>
      <w:r>
        <w:rPr>
          <w:rFonts w:ascii="Arial" w:eastAsia="Arial" w:hAnsi="Arial" w:cs="Arial"/>
          <w:sz w:val="22"/>
          <w:szCs w:val="22"/>
        </w:rPr>
        <w:tab/>
        <w:t>Successful engagemen</w:t>
      </w:r>
      <w:r>
        <w:rPr>
          <w:rFonts w:ascii="Arial" w:eastAsia="Arial" w:hAnsi="Arial" w:cs="Arial"/>
          <w:sz w:val="22"/>
          <w:szCs w:val="22"/>
        </w:rPr>
        <w:t>t in continuing professional development in relation to teaching, learning, assessment and, where appropriate, related professional practices</w:t>
      </w:r>
    </w:p>
    <w:p w14:paraId="62CC9CFB" w14:textId="77777777" w:rsidR="004E61BC" w:rsidRDefault="004E61BC">
      <w:pPr>
        <w:ind w:left="1620" w:hanging="900"/>
        <w:rPr>
          <w:rFonts w:ascii="Arial" w:eastAsia="Arial" w:hAnsi="Arial" w:cs="Arial"/>
          <w:sz w:val="22"/>
          <w:szCs w:val="22"/>
        </w:rPr>
      </w:pPr>
    </w:p>
    <w:p w14:paraId="2F7CA866" w14:textId="77777777" w:rsidR="007B0F85" w:rsidRPr="004E61BC" w:rsidRDefault="00233587" w:rsidP="004E61BC">
      <w:pPr>
        <w:pStyle w:val="Heading2"/>
        <w:rPr>
          <w:color w:val="2F5496"/>
        </w:rPr>
      </w:pPr>
      <w:r w:rsidRPr="004E61BC">
        <w:rPr>
          <w:color w:val="2F5496"/>
        </w:rPr>
        <w:t>Professional Standards Framework (UKPSF)</w:t>
      </w:r>
    </w:p>
    <w:p w14:paraId="5C552C64" w14:textId="77777777" w:rsidR="007B0F85" w:rsidRDefault="00233587">
      <w:pPr>
        <w:ind w:left="720"/>
        <w:rPr>
          <w:rFonts w:ascii="Arial" w:eastAsia="Arial" w:hAnsi="Arial" w:cs="Arial"/>
          <w:sz w:val="22"/>
          <w:szCs w:val="22"/>
        </w:rPr>
      </w:pPr>
      <w:r>
        <w:rPr>
          <w:rFonts w:ascii="Arial" w:eastAsia="Arial" w:hAnsi="Arial" w:cs="Arial"/>
          <w:noProof/>
          <w:sz w:val="22"/>
          <w:szCs w:val="22"/>
        </w:rPr>
        <w:drawing>
          <wp:inline distT="0" distB="0" distL="0" distR="0" wp14:anchorId="4BE7FFAA" wp14:editId="79D5A551">
            <wp:extent cx="4770769" cy="2205156"/>
            <wp:effectExtent l="0" t="0" r="0" b="0"/>
            <wp:docPr id="1" name="image1.png" descr="A diagram of Areas of Activity, Core Knowledge, and Professional Values. Areas of Activity: A1, Design and plan learning activities and/or programmes of study, A2, Teach and/or support learning, A3, Assess and give feedback to learners, A4, Develop effective learning environments and approaches to student support and guidance, A5, Engage in continuing professional development in subjects/disciplines and their pedagogy, incorporating research, scholarship and the evaluation of professional practices. Core Knowledge: K1, The subject material, K2, Appropriate methods for teaching, learning and assessing in the subject area and at the level of the academic programme, K3, How students learn, both generally and within their subject/disciplinary area(s), K4, The use and value of appropriate learning technologies, K5, Methods for evaluating the effectiveness of teaching, K6, The implications of quality assurance and quality enhancement for academic and professional practice with a particular focus on teaching. Professional Values: V1, Respect individual learners and diverse learning communities, V2, Promote participation in higher education and equality of opportunity for learners, V3, Use evidence-informed approaches and the outcomes from research, scholarship and continuing professional development, V4, Acknowledge the wider context in which higher education operates recognizing the implications for professional practice. "/>
            <wp:cNvGraphicFramePr/>
            <a:graphic xmlns:a="http://schemas.openxmlformats.org/drawingml/2006/main">
              <a:graphicData uri="http://schemas.openxmlformats.org/drawingml/2006/picture">
                <pic:pic xmlns:pic="http://schemas.openxmlformats.org/drawingml/2006/picture">
                  <pic:nvPicPr>
                    <pic:cNvPr id="1" name="image1.png" descr="A diagram of Areas of Activity, Core Knowledge, and Professional Values. Areas of Activity: A1, Design and plan learning activities and/or programmes of study, A2, Teach and/or support learning, A3, Assess and give feedback to learners, A4, Develop effective learning environments and approaches to student support and guidance, A5, Engage in continuing professional development in subjects/disciplines and their pedagogy, incorporating research, scholarship and the evaluation of professional practices. Core Knowledge: K1, The subject material, K2, Appropriate methods for teaching, learning and assessing in the subject area and at the level of the academic programme, K3, How students learn, both generally and within their subject/disciplinary area(s), K4, The use and value of appropriate learning technologies, K5, Methods for evaluating the effectiveness of teaching, K6, The implications of quality assurance and quality enhancement for academic and professional practice with a particular focus on teaching. Professional Values: V1, Respect individual learners and diverse learning communities, V2, Promote participation in higher education and equality of opportunity for learners, V3, Use evidence-informed approaches and the outcomes from research, scholarship and continuing professional development, V4, Acknowledge the wider context in which higher education operates recognizing the implications for professional practice. "/>
                    <pic:cNvPicPr preferRelativeResize="0"/>
                  </pic:nvPicPr>
                  <pic:blipFill>
                    <a:blip r:embed="rId6"/>
                    <a:srcRect/>
                    <a:stretch>
                      <a:fillRect/>
                    </a:stretch>
                  </pic:blipFill>
                  <pic:spPr>
                    <a:xfrm>
                      <a:off x="0" y="0"/>
                      <a:ext cx="4770769" cy="2205156"/>
                    </a:xfrm>
                    <a:prstGeom prst="rect">
                      <a:avLst/>
                    </a:prstGeom>
                    <a:ln/>
                  </pic:spPr>
                </pic:pic>
              </a:graphicData>
            </a:graphic>
          </wp:inline>
        </w:drawing>
      </w:r>
    </w:p>
    <w:p w14:paraId="4A94E247" w14:textId="77777777" w:rsidR="007B0F85" w:rsidRDefault="007B0F85">
      <w:pPr>
        <w:rPr>
          <w:rFonts w:ascii="Arial" w:eastAsia="Arial" w:hAnsi="Arial" w:cs="Arial"/>
          <w:sz w:val="22"/>
          <w:szCs w:val="22"/>
        </w:rPr>
      </w:pPr>
    </w:p>
    <w:p w14:paraId="4CB9917D" w14:textId="77777777" w:rsidR="007B0F85" w:rsidRDefault="007B0F85">
      <w:pPr>
        <w:rPr>
          <w:rFonts w:ascii="Arial" w:eastAsia="Arial" w:hAnsi="Arial" w:cs="Arial"/>
          <w:sz w:val="22"/>
          <w:szCs w:val="22"/>
        </w:rPr>
      </w:pPr>
    </w:p>
    <w:p w14:paraId="060F3E22" w14:textId="77777777" w:rsidR="007B0F85" w:rsidRDefault="007B0F85">
      <w:pPr>
        <w:rPr>
          <w:rFonts w:ascii="Arial" w:eastAsia="Arial" w:hAnsi="Arial" w:cs="Arial"/>
          <w:sz w:val="22"/>
          <w:szCs w:val="22"/>
        </w:rPr>
      </w:pPr>
    </w:p>
    <w:p w14:paraId="11CF4A0A" w14:textId="77777777" w:rsidR="007B0F85" w:rsidRDefault="00233587">
      <w:pPr>
        <w:rPr>
          <w:rFonts w:ascii="Arial" w:eastAsia="Arial" w:hAnsi="Arial" w:cs="Arial"/>
          <w:sz w:val="22"/>
          <w:szCs w:val="22"/>
        </w:rPr>
      </w:pPr>
      <w:r>
        <w:rPr>
          <w:rFonts w:ascii="Arial" w:eastAsia="Arial" w:hAnsi="Arial" w:cs="Arial"/>
          <w:sz w:val="22"/>
          <w:szCs w:val="22"/>
        </w:rPr>
        <w:lastRenderedPageBreak/>
        <w:t>In the following worksheet, provide two examples of your teaching or</w:t>
      </w:r>
      <w:r>
        <w:rPr>
          <w:rFonts w:ascii="Arial" w:eastAsia="Arial" w:hAnsi="Arial" w:cs="Arial"/>
          <w:sz w:val="22"/>
          <w:szCs w:val="22"/>
        </w:rPr>
        <w:t xml:space="preserve"> professional practice and evidence of impact. </w:t>
      </w:r>
    </w:p>
    <w:tbl>
      <w:tblPr>
        <w:tblStyle w:val="a"/>
        <w:tblW w:w="14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3957"/>
        <w:gridCol w:w="1799"/>
        <w:gridCol w:w="1800"/>
        <w:gridCol w:w="4045"/>
      </w:tblGrid>
      <w:tr w:rsidR="007B0F85" w14:paraId="4E4435E2" w14:textId="77777777" w:rsidTr="004E61BC">
        <w:trPr>
          <w:tblHeader/>
        </w:trPr>
        <w:tc>
          <w:tcPr>
            <w:tcW w:w="2878" w:type="dxa"/>
          </w:tcPr>
          <w:p w14:paraId="58581123" w14:textId="77777777" w:rsidR="007B0F85" w:rsidRDefault="00233587">
            <w:pPr>
              <w:rPr>
                <w:rFonts w:ascii="Arial" w:eastAsia="Arial" w:hAnsi="Arial" w:cs="Arial"/>
                <w:sz w:val="22"/>
                <w:szCs w:val="22"/>
              </w:rPr>
            </w:pPr>
            <w:r>
              <w:rPr>
                <w:rFonts w:ascii="Arial" w:eastAsia="Arial" w:hAnsi="Arial" w:cs="Arial"/>
                <w:sz w:val="22"/>
                <w:szCs w:val="22"/>
              </w:rPr>
              <w:t xml:space="preserve">Areas of Activity </w:t>
            </w:r>
          </w:p>
        </w:tc>
        <w:tc>
          <w:tcPr>
            <w:tcW w:w="3957" w:type="dxa"/>
          </w:tcPr>
          <w:p w14:paraId="45964BB3" w14:textId="77777777" w:rsidR="007B0F85" w:rsidRDefault="00233587">
            <w:pPr>
              <w:rPr>
                <w:rFonts w:ascii="Arial" w:eastAsia="Arial" w:hAnsi="Arial" w:cs="Arial"/>
                <w:sz w:val="22"/>
                <w:szCs w:val="22"/>
              </w:rPr>
            </w:pPr>
            <w:r>
              <w:rPr>
                <w:rFonts w:ascii="Arial" w:eastAsia="Arial" w:hAnsi="Arial" w:cs="Arial"/>
                <w:sz w:val="22"/>
                <w:szCs w:val="22"/>
              </w:rPr>
              <w:t xml:space="preserve">Your 2 best examples: </w:t>
            </w:r>
          </w:p>
        </w:tc>
        <w:tc>
          <w:tcPr>
            <w:tcW w:w="1799" w:type="dxa"/>
          </w:tcPr>
          <w:p w14:paraId="31E2DFA7" w14:textId="77777777" w:rsidR="007B0F85" w:rsidRDefault="00233587">
            <w:pPr>
              <w:rPr>
                <w:rFonts w:ascii="Arial" w:eastAsia="Arial" w:hAnsi="Arial" w:cs="Arial"/>
                <w:sz w:val="22"/>
                <w:szCs w:val="22"/>
              </w:rPr>
            </w:pPr>
            <w:r>
              <w:rPr>
                <w:rFonts w:ascii="Arial" w:eastAsia="Arial" w:hAnsi="Arial" w:cs="Arial"/>
                <w:sz w:val="22"/>
                <w:szCs w:val="22"/>
              </w:rPr>
              <w:t>Which areas of Core Knowledge are associated</w:t>
            </w:r>
          </w:p>
        </w:tc>
        <w:tc>
          <w:tcPr>
            <w:tcW w:w="1800" w:type="dxa"/>
          </w:tcPr>
          <w:p w14:paraId="67AAEA66" w14:textId="77777777" w:rsidR="007B0F85" w:rsidRDefault="00233587">
            <w:pPr>
              <w:rPr>
                <w:rFonts w:ascii="Arial" w:eastAsia="Arial" w:hAnsi="Arial" w:cs="Arial"/>
                <w:sz w:val="22"/>
                <w:szCs w:val="22"/>
              </w:rPr>
            </w:pPr>
            <w:r>
              <w:rPr>
                <w:rFonts w:ascii="Arial" w:eastAsia="Arial" w:hAnsi="Arial" w:cs="Arial"/>
                <w:sz w:val="22"/>
                <w:szCs w:val="22"/>
              </w:rPr>
              <w:t>Which areas of Professional Values are associated</w:t>
            </w:r>
          </w:p>
        </w:tc>
        <w:tc>
          <w:tcPr>
            <w:tcW w:w="4045" w:type="dxa"/>
          </w:tcPr>
          <w:p w14:paraId="22EF3801" w14:textId="77777777" w:rsidR="007B0F85" w:rsidRDefault="00233587">
            <w:pPr>
              <w:rPr>
                <w:rFonts w:ascii="Arial" w:eastAsia="Arial" w:hAnsi="Arial" w:cs="Arial"/>
                <w:sz w:val="22"/>
                <w:szCs w:val="22"/>
              </w:rPr>
            </w:pPr>
            <w:r>
              <w:rPr>
                <w:rFonts w:ascii="Arial" w:eastAsia="Arial" w:hAnsi="Arial" w:cs="Arial"/>
                <w:sz w:val="22"/>
                <w:szCs w:val="22"/>
              </w:rPr>
              <w:t>What is the evidence of impact</w:t>
            </w:r>
          </w:p>
        </w:tc>
      </w:tr>
      <w:tr w:rsidR="007B0F85" w14:paraId="6810FE73" w14:textId="77777777" w:rsidTr="004E61BC">
        <w:trPr>
          <w:trHeight w:val="864"/>
        </w:trPr>
        <w:tc>
          <w:tcPr>
            <w:tcW w:w="2878" w:type="dxa"/>
            <w:vMerge w:val="restart"/>
          </w:tcPr>
          <w:p w14:paraId="29D40FCC" w14:textId="77777777" w:rsidR="007B0F85" w:rsidRDefault="00233587">
            <w:pPr>
              <w:rPr>
                <w:rFonts w:ascii="Arial" w:eastAsia="Arial" w:hAnsi="Arial" w:cs="Arial"/>
                <w:sz w:val="22"/>
                <w:szCs w:val="22"/>
              </w:rPr>
            </w:pPr>
            <w:r>
              <w:rPr>
                <w:rFonts w:ascii="Arial" w:eastAsia="Arial" w:hAnsi="Arial" w:cs="Arial"/>
                <w:sz w:val="22"/>
                <w:szCs w:val="22"/>
              </w:rPr>
              <w:t>A1: Design and plan learning activities and/or programs of study</w:t>
            </w:r>
          </w:p>
        </w:tc>
        <w:tc>
          <w:tcPr>
            <w:tcW w:w="3957" w:type="dxa"/>
          </w:tcPr>
          <w:p w14:paraId="476EBFC7" w14:textId="77777777" w:rsidR="007B0F85" w:rsidRDefault="007B0F85">
            <w:pPr>
              <w:rPr>
                <w:rFonts w:ascii="Arial" w:eastAsia="Arial" w:hAnsi="Arial" w:cs="Arial"/>
                <w:sz w:val="22"/>
                <w:szCs w:val="22"/>
              </w:rPr>
            </w:pPr>
          </w:p>
        </w:tc>
        <w:tc>
          <w:tcPr>
            <w:tcW w:w="1799" w:type="dxa"/>
          </w:tcPr>
          <w:p w14:paraId="7EC017BF" w14:textId="77777777" w:rsidR="007B0F85" w:rsidRDefault="007B0F85">
            <w:pPr>
              <w:rPr>
                <w:rFonts w:ascii="Arial" w:eastAsia="Arial" w:hAnsi="Arial" w:cs="Arial"/>
                <w:sz w:val="22"/>
                <w:szCs w:val="22"/>
              </w:rPr>
            </w:pPr>
          </w:p>
        </w:tc>
        <w:tc>
          <w:tcPr>
            <w:tcW w:w="1800" w:type="dxa"/>
          </w:tcPr>
          <w:p w14:paraId="2A5BEE27" w14:textId="77777777" w:rsidR="007B0F85" w:rsidRDefault="007B0F85">
            <w:pPr>
              <w:rPr>
                <w:rFonts w:ascii="Arial" w:eastAsia="Arial" w:hAnsi="Arial" w:cs="Arial"/>
                <w:sz w:val="22"/>
                <w:szCs w:val="22"/>
              </w:rPr>
            </w:pPr>
          </w:p>
        </w:tc>
        <w:tc>
          <w:tcPr>
            <w:tcW w:w="4045" w:type="dxa"/>
          </w:tcPr>
          <w:p w14:paraId="23CC1A13" w14:textId="77777777" w:rsidR="007B0F85" w:rsidRDefault="007B0F85">
            <w:pPr>
              <w:rPr>
                <w:rFonts w:ascii="Arial" w:eastAsia="Arial" w:hAnsi="Arial" w:cs="Arial"/>
                <w:sz w:val="22"/>
                <w:szCs w:val="22"/>
              </w:rPr>
            </w:pPr>
          </w:p>
        </w:tc>
      </w:tr>
      <w:tr w:rsidR="007B0F85" w14:paraId="1A3D1048" w14:textId="77777777" w:rsidTr="004E61BC">
        <w:trPr>
          <w:trHeight w:val="864"/>
        </w:trPr>
        <w:tc>
          <w:tcPr>
            <w:tcW w:w="2878" w:type="dxa"/>
            <w:vMerge/>
          </w:tcPr>
          <w:p w14:paraId="6EFE80C7" w14:textId="77777777" w:rsidR="007B0F85" w:rsidRDefault="007B0F85">
            <w:pPr>
              <w:widowControl w:val="0"/>
              <w:pBdr>
                <w:top w:val="nil"/>
                <w:left w:val="nil"/>
                <w:bottom w:val="nil"/>
                <w:right w:val="nil"/>
                <w:between w:val="nil"/>
              </w:pBdr>
              <w:spacing w:line="276" w:lineRule="auto"/>
              <w:rPr>
                <w:rFonts w:ascii="Arial" w:eastAsia="Arial" w:hAnsi="Arial" w:cs="Arial"/>
                <w:sz w:val="22"/>
                <w:szCs w:val="22"/>
              </w:rPr>
            </w:pPr>
          </w:p>
        </w:tc>
        <w:tc>
          <w:tcPr>
            <w:tcW w:w="3957" w:type="dxa"/>
          </w:tcPr>
          <w:p w14:paraId="349F4DED" w14:textId="77777777" w:rsidR="007B0F85" w:rsidRDefault="007B0F85">
            <w:pPr>
              <w:rPr>
                <w:rFonts w:ascii="Arial" w:eastAsia="Arial" w:hAnsi="Arial" w:cs="Arial"/>
                <w:sz w:val="22"/>
                <w:szCs w:val="22"/>
              </w:rPr>
            </w:pPr>
          </w:p>
        </w:tc>
        <w:tc>
          <w:tcPr>
            <w:tcW w:w="1799" w:type="dxa"/>
          </w:tcPr>
          <w:p w14:paraId="5E7D4BD9" w14:textId="77777777" w:rsidR="007B0F85" w:rsidRDefault="007B0F85">
            <w:pPr>
              <w:rPr>
                <w:rFonts w:ascii="Arial" w:eastAsia="Arial" w:hAnsi="Arial" w:cs="Arial"/>
                <w:sz w:val="22"/>
                <w:szCs w:val="22"/>
              </w:rPr>
            </w:pPr>
          </w:p>
        </w:tc>
        <w:tc>
          <w:tcPr>
            <w:tcW w:w="1800" w:type="dxa"/>
          </w:tcPr>
          <w:p w14:paraId="07D39A01" w14:textId="77777777" w:rsidR="007B0F85" w:rsidRDefault="007B0F85">
            <w:pPr>
              <w:rPr>
                <w:rFonts w:ascii="Arial" w:eastAsia="Arial" w:hAnsi="Arial" w:cs="Arial"/>
                <w:sz w:val="22"/>
                <w:szCs w:val="22"/>
              </w:rPr>
            </w:pPr>
          </w:p>
        </w:tc>
        <w:tc>
          <w:tcPr>
            <w:tcW w:w="4045" w:type="dxa"/>
          </w:tcPr>
          <w:p w14:paraId="5BC7C77E" w14:textId="77777777" w:rsidR="007B0F85" w:rsidRDefault="007B0F85">
            <w:pPr>
              <w:rPr>
                <w:rFonts w:ascii="Arial" w:eastAsia="Arial" w:hAnsi="Arial" w:cs="Arial"/>
                <w:sz w:val="22"/>
                <w:szCs w:val="22"/>
              </w:rPr>
            </w:pPr>
          </w:p>
        </w:tc>
      </w:tr>
      <w:tr w:rsidR="007B0F85" w14:paraId="622E1180" w14:textId="77777777" w:rsidTr="004E61BC">
        <w:trPr>
          <w:trHeight w:val="864"/>
        </w:trPr>
        <w:tc>
          <w:tcPr>
            <w:tcW w:w="2878" w:type="dxa"/>
            <w:vMerge w:val="restart"/>
          </w:tcPr>
          <w:p w14:paraId="33A65606" w14:textId="77777777" w:rsidR="007B0F85" w:rsidRDefault="00233587">
            <w:pPr>
              <w:rPr>
                <w:rFonts w:ascii="Arial" w:eastAsia="Arial" w:hAnsi="Arial" w:cs="Arial"/>
                <w:sz w:val="22"/>
                <w:szCs w:val="22"/>
              </w:rPr>
            </w:pPr>
            <w:r>
              <w:rPr>
                <w:rFonts w:ascii="Arial" w:eastAsia="Arial" w:hAnsi="Arial" w:cs="Arial"/>
                <w:sz w:val="22"/>
                <w:szCs w:val="22"/>
              </w:rPr>
              <w:t xml:space="preserve">A2: Teach and/or support learning </w:t>
            </w:r>
          </w:p>
        </w:tc>
        <w:tc>
          <w:tcPr>
            <w:tcW w:w="3957" w:type="dxa"/>
          </w:tcPr>
          <w:p w14:paraId="0F3F030B" w14:textId="77777777" w:rsidR="007B0F85" w:rsidRDefault="007B0F85">
            <w:pPr>
              <w:rPr>
                <w:rFonts w:ascii="Arial" w:eastAsia="Arial" w:hAnsi="Arial" w:cs="Arial"/>
                <w:sz w:val="22"/>
                <w:szCs w:val="22"/>
              </w:rPr>
            </w:pPr>
          </w:p>
        </w:tc>
        <w:tc>
          <w:tcPr>
            <w:tcW w:w="1799" w:type="dxa"/>
          </w:tcPr>
          <w:p w14:paraId="7F646ED2" w14:textId="77777777" w:rsidR="007B0F85" w:rsidRDefault="007B0F85">
            <w:pPr>
              <w:rPr>
                <w:rFonts w:ascii="Arial" w:eastAsia="Arial" w:hAnsi="Arial" w:cs="Arial"/>
                <w:sz w:val="22"/>
                <w:szCs w:val="22"/>
              </w:rPr>
            </w:pPr>
          </w:p>
        </w:tc>
        <w:tc>
          <w:tcPr>
            <w:tcW w:w="1800" w:type="dxa"/>
          </w:tcPr>
          <w:p w14:paraId="4AFC6679" w14:textId="77777777" w:rsidR="007B0F85" w:rsidRDefault="007B0F85">
            <w:pPr>
              <w:rPr>
                <w:rFonts w:ascii="Arial" w:eastAsia="Arial" w:hAnsi="Arial" w:cs="Arial"/>
                <w:sz w:val="22"/>
                <w:szCs w:val="22"/>
              </w:rPr>
            </w:pPr>
          </w:p>
        </w:tc>
        <w:tc>
          <w:tcPr>
            <w:tcW w:w="4045" w:type="dxa"/>
          </w:tcPr>
          <w:p w14:paraId="4FF41748" w14:textId="77777777" w:rsidR="007B0F85" w:rsidRDefault="007B0F85">
            <w:pPr>
              <w:rPr>
                <w:rFonts w:ascii="Arial" w:eastAsia="Arial" w:hAnsi="Arial" w:cs="Arial"/>
                <w:sz w:val="22"/>
                <w:szCs w:val="22"/>
              </w:rPr>
            </w:pPr>
          </w:p>
        </w:tc>
      </w:tr>
      <w:tr w:rsidR="007B0F85" w14:paraId="1475DD8B" w14:textId="77777777" w:rsidTr="004E61BC">
        <w:trPr>
          <w:trHeight w:val="864"/>
        </w:trPr>
        <w:tc>
          <w:tcPr>
            <w:tcW w:w="2878" w:type="dxa"/>
            <w:vMerge/>
          </w:tcPr>
          <w:p w14:paraId="1C624E5E" w14:textId="77777777" w:rsidR="007B0F85" w:rsidRDefault="007B0F85">
            <w:pPr>
              <w:widowControl w:val="0"/>
              <w:pBdr>
                <w:top w:val="nil"/>
                <w:left w:val="nil"/>
                <w:bottom w:val="nil"/>
                <w:right w:val="nil"/>
                <w:between w:val="nil"/>
              </w:pBdr>
              <w:spacing w:line="276" w:lineRule="auto"/>
              <w:rPr>
                <w:rFonts w:ascii="Arial" w:eastAsia="Arial" w:hAnsi="Arial" w:cs="Arial"/>
                <w:sz w:val="22"/>
                <w:szCs w:val="22"/>
              </w:rPr>
            </w:pPr>
          </w:p>
        </w:tc>
        <w:tc>
          <w:tcPr>
            <w:tcW w:w="3957" w:type="dxa"/>
          </w:tcPr>
          <w:p w14:paraId="02653116" w14:textId="77777777" w:rsidR="007B0F85" w:rsidRDefault="007B0F85">
            <w:pPr>
              <w:rPr>
                <w:rFonts w:ascii="Arial" w:eastAsia="Arial" w:hAnsi="Arial" w:cs="Arial"/>
                <w:sz w:val="22"/>
                <w:szCs w:val="22"/>
              </w:rPr>
            </w:pPr>
          </w:p>
        </w:tc>
        <w:tc>
          <w:tcPr>
            <w:tcW w:w="1799" w:type="dxa"/>
          </w:tcPr>
          <w:p w14:paraId="7F18D0A9" w14:textId="77777777" w:rsidR="007B0F85" w:rsidRDefault="007B0F85">
            <w:pPr>
              <w:rPr>
                <w:rFonts w:ascii="Arial" w:eastAsia="Arial" w:hAnsi="Arial" w:cs="Arial"/>
                <w:sz w:val="22"/>
                <w:szCs w:val="22"/>
              </w:rPr>
            </w:pPr>
          </w:p>
        </w:tc>
        <w:tc>
          <w:tcPr>
            <w:tcW w:w="1800" w:type="dxa"/>
          </w:tcPr>
          <w:p w14:paraId="7609E206" w14:textId="77777777" w:rsidR="007B0F85" w:rsidRDefault="007B0F85">
            <w:pPr>
              <w:rPr>
                <w:rFonts w:ascii="Arial" w:eastAsia="Arial" w:hAnsi="Arial" w:cs="Arial"/>
                <w:sz w:val="22"/>
                <w:szCs w:val="22"/>
              </w:rPr>
            </w:pPr>
          </w:p>
        </w:tc>
        <w:tc>
          <w:tcPr>
            <w:tcW w:w="4045" w:type="dxa"/>
          </w:tcPr>
          <w:p w14:paraId="7430F00B" w14:textId="77777777" w:rsidR="007B0F85" w:rsidRDefault="007B0F85">
            <w:pPr>
              <w:rPr>
                <w:rFonts w:ascii="Arial" w:eastAsia="Arial" w:hAnsi="Arial" w:cs="Arial"/>
                <w:sz w:val="22"/>
                <w:szCs w:val="22"/>
              </w:rPr>
            </w:pPr>
          </w:p>
        </w:tc>
      </w:tr>
      <w:tr w:rsidR="007B0F85" w14:paraId="2A7E7F1B" w14:textId="77777777" w:rsidTr="004E61BC">
        <w:trPr>
          <w:trHeight w:val="864"/>
        </w:trPr>
        <w:tc>
          <w:tcPr>
            <w:tcW w:w="2878" w:type="dxa"/>
            <w:vMerge w:val="restart"/>
          </w:tcPr>
          <w:p w14:paraId="08C0E79B" w14:textId="77777777" w:rsidR="007B0F85" w:rsidRDefault="00233587">
            <w:pPr>
              <w:rPr>
                <w:rFonts w:ascii="Arial" w:eastAsia="Arial" w:hAnsi="Arial" w:cs="Arial"/>
                <w:sz w:val="22"/>
                <w:szCs w:val="22"/>
              </w:rPr>
            </w:pPr>
            <w:r>
              <w:rPr>
                <w:rFonts w:ascii="Arial" w:eastAsia="Arial" w:hAnsi="Arial" w:cs="Arial"/>
                <w:sz w:val="22"/>
                <w:szCs w:val="22"/>
              </w:rPr>
              <w:t>A3: Assess and give feedback to learners</w:t>
            </w:r>
          </w:p>
        </w:tc>
        <w:tc>
          <w:tcPr>
            <w:tcW w:w="3957" w:type="dxa"/>
          </w:tcPr>
          <w:p w14:paraId="6B81CB12" w14:textId="77777777" w:rsidR="007B0F85" w:rsidRDefault="007B0F85">
            <w:pPr>
              <w:rPr>
                <w:rFonts w:ascii="Arial" w:eastAsia="Arial" w:hAnsi="Arial" w:cs="Arial"/>
                <w:sz w:val="22"/>
                <w:szCs w:val="22"/>
              </w:rPr>
            </w:pPr>
          </w:p>
        </w:tc>
        <w:tc>
          <w:tcPr>
            <w:tcW w:w="1799" w:type="dxa"/>
          </w:tcPr>
          <w:p w14:paraId="6D58605B" w14:textId="77777777" w:rsidR="007B0F85" w:rsidRDefault="007B0F85">
            <w:pPr>
              <w:rPr>
                <w:rFonts w:ascii="Arial" w:eastAsia="Arial" w:hAnsi="Arial" w:cs="Arial"/>
                <w:sz w:val="22"/>
                <w:szCs w:val="22"/>
              </w:rPr>
            </w:pPr>
          </w:p>
        </w:tc>
        <w:tc>
          <w:tcPr>
            <w:tcW w:w="1800" w:type="dxa"/>
          </w:tcPr>
          <w:p w14:paraId="727575C5" w14:textId="77777777" w:rsidR="007B0F85" w:rsidRDefault="007B0F85">
            <w:pPr>
              <w:rPr>
                <w:rFonts w:ascii="Arial" w:eastAsia="Arial" w:hAnsi="Arial" w:cs="Arial"/>
                <w:sz w:val="22"/>
                <w:szCs w:val="22"/>
              </w:rPr>
            </w:pPr>
          </w:p>
        </w:tc>
        <w:tc>
          <w:tcPr>
            <w:tcW w:w="4045" w:type="dxa"/>
          </w:tcPr>
          <w:p w14:paraId="1F340A5E" w14:textId="77777777" w:rsidR="007B0F85" w:rsidRDefault="007B0F85">
            <w:pPr>
              <w:rPr>
                <w:rFonts w:ascii="Arial" w:eastAsia="Arial" w:hAnsi="Arial" w:cs="Arial"/>
                <w:sz w:val="22"/>
                <w:szCs w:val="22"/>
              </w:rPr>
            </w:pPr>
          </w:p>
        </w:tc>
      </w:tr>
      <w:tr w:rsidR="007B0F85" w14:paraId="74D392E6" w14:textId="77777777" w:rsidTr="004E61BC">
        <w:trPr>
          <w:trHeight w:val="864"/>
        </w:trPr>
        <w:tc>
          <w:tcPr>
            <w:tcW w:w="2878" w:type="dxa"/>
            <w:vMerge/>
          </w:tcPr>
          <w:p w14:paraId="51DF092C" w14:textId="77777777" w:rsidR="007B0F85" w:rsidRDefault="007B0F85">
            <w:pPr>
              <w:widowControl w:val="0"/>
              <w:pBdr>
                <w:top w:val="nil"/>
                <w:left w:val="nil"/>
                <w:bottom w:val="nil"/>
                <w:right w:val="nil"/>
                <w:between w:val="nil"/>
              </w:pBdr>
              <w:spacing w:line="276" w:lineRule="auto"/>
              <w:rPr>
                <w:rFonts w:ascii="Arial" w:eastAsia="Arial" w:hAnsi="Arial" w:cs="Arial"/>
                <w:sz w:val="22"/>
                <w:szCs w:val="22"/>
              </w:rPr>
            </w:pPr>
          </w:p>
        </w:tc>
        <w:tc>
          <w:tcPr>
            <w:tcW w:w="3957" w:type="dxa"/>
          </w:tcPr>
          <w:p w14:paraId="746FB912" w14:textId="77777777" w:rsidR="007B0F85" w:rsidRDefault="007B0F85">
            <w:pPr>
              <w:rPr>
                <w:rFonts w:ascii="Arial" w:eastAsia="Arial" w:hAnsi="Arial" w:cs="Arial"/>
                <w:sz w:val="22"/>
                <w:szCs w:val="22"/>
              </w:rPr>
            </w:pPr>
          </w:p>
        </w:tc>
        <w:tc>
          <w:tcPr>
            <w:tcW w:w="1799" w:type="dxa"/>
          </w:tcPr>
          <w:p w14:paraId="7D1BCA71" w14:textId="77777777" w:rsidR="007B0F85" w:rsidRDefault="007B0F85">
            <w:pPr>
              <w:rPr>
                <w:rFonts w:ascii="Arial" w:eastAsia="Arial" w:hAnsi="Arial" w:cs="Arial"/>
                <w:sz w:val="22"/>
                <w:szCs w:val="22"/>
              </w:rPr>
            </w:pPr>
          </w:p>
        </w:tc>
        <w:tc>
          <w:tcPr>
            <w:tcW w:w="1800" w:type="dxa"/>
          </w:tcPr>
          <w:p w14:paraId="2E324843" w14:textId="77777777" w:rsidR="007B0F85" w:rsidRDefault="007B0F85">
            <w:pPr>
              <w:rPr>
                <w:rFonts w:ascii="Arial" w:eastAsia="Arial" w:hAnsi="Arial" w:cs="Arial"/>
                <w:sz w:val="22"/>
                <w:szCs w:val="22"/>
              </w:rPr>
            </w:pPr>
          </w:p>
        </w:tc>
        <w:tc>
          <w:tcPr>
            <w:tcW w:w="4045" w:type="dxa"/>
          </w:tcPr>
          <w:p w14:paraId="5A0B0BE1" w14:textId="77777777" w:rsidR="007B0F85" w:rsidRDefault="007B0F85">
            <w:pPr>
              <w:rPr>
                <w:rFonts w:ascii="Arial" w:eastAsia="Arial" w:hAnsi="Arial" w:cs="Arial"/>
                <w:sz w:val="22"/>
                <w:szCs w:val="22"/>
              </w:rPr>
            </w:pPr>
          </w:p>
        </w:tc>
      </w:tr>
      <w:tr w:rsidR="007B0F85" w14:paraId="7848D30E" w14:textId="77777777" w:rsidTr="004E61BC">
        <w:trPr>
          <w:trHeight w:val="864"/>
        </w:trPr>
        <w:tc>
          <w:tcPr>
            <w:tcW w:w="2878" w:type="dxa"/>
            <w:vMerge w:val="restart"/>
          </w:tcPr>
          <w:p w14:paraId="73B76B6D" w14:textId="77777777" w:rsidR="007B0F85" w:rsidRDefault="00233587">
            <w:pPr>
              <w:rPr>
                <w:rFonts w:ascii="Arial" w:eastAsia="Arial" w:hAnsi="Arial" w:cs="Arial"/>
                <w:sz w:val="22"/>
                <w:szCs w:val="22"/>
              </w:rPr>
            </w:pPr>
            <w:r>
              <w:rPr>
                <w:rFonts w:ascii="Arial" w:eastAsia="Arial" w:hAnsi="Arial" w:cs="Arial"/>
                <w:sz w:val="22"/>
                <w:szCs w:val="22"/>
              </w:rPr>
              <w:t>A4: Develop effective learning environments and approaches to student support &amp; guidance</w:t>
            </w:r>
          </w:p>
        </w:tc>
        <w:tc>
          <w:tcPr>
            <w:tcW w:w="3957" w:type="dxa"/>
          </w:tcPr>
          <w:p w14:paraId="5EA127C3" w14:textId="77777777" w:rsidR="007B0F85" w:rsidRDefault="007B0F85">
            <w:pPr>
              <w:rPr>
                <w:rFonts w:ascii="Arial" w:eastAsia="Arial" w:hAnsi="Arial" w:cs="Arial"/>
                <w:sz w:val="22"/>
                <w:szCs w:val="22"/>
              </w:rPr>
            </w:pPr>
          </w:p>
        </w:tc>
        <w:tc>
          <w:tcPr>
            <w:tcW w:w="1799" w:type="dxa"/>
          </w:tcPr>
          <w:p w14:paraId="677F44B8" w14:textId="77777777" w:rsidR="007B0F85" w:rsidRDefault="007B0F85">
            <w:pPr>
              <w:rPr>
                <w:rFonts w:ascii="Arial" w:eastAsia="Arial" w:hAnsi="Arial" w:cs="Arial"/>
                <w:sz w:val="22"/>
                <w:szCs w:val="22"/>
              </w:rPr>
            </w:pPr>
          </w:p>
        </w:tc>
        <w:tc>
          <w:tcPr>
            <w:tcW w:w="1800" w:type="dxa"/>
          </w:tcPr>
          <w:p w14:paraId="187C41BB" w14:textId="77777777" w:rsidR="007B0F85" w:rsidRDefault="007B0F85">
            <w:pPr>
              <w:rPr>
                <w:rFonts w:ascii="Arial" w:eastAsia="Arial" w:hAnsi="Arial" w:cs="Arial"/>
                <w:sz w:val="22"/>
                <w:szCs w:val="22"/>
              </w:rPr>
            </w:pPr>
          </w:p>
        </w:tc>
        <w:tc>
          <w:tcPr>
            <w:tcW w:w="4045" w:type="dxa"/>
          </w:tcPr>
          <w:p w14:paraId="71F25236" w14:textId="77777777" w:rsidR="007B0F85" w:rsidRDefault="007B0F85">
            <w:pPr>
              <w:rPr>
                <w:rFonts w:ascii="Arial" w:eastAsia="Arial" w:hAnsi="Arial" w:cs="Arial"/>
                <w:sz w:val="22"/>
                <w:szCs w:val="22"/>
              </w:rPr>
            </w:pPr>
          </w:p>
        </w:tc>
      </w:tr>
      <w:tr w:rsidR="007B0F85" w14:paraId="2CFE1461" w14:textId="77777777" w:rsidTr="004E61BC">
        <w:trPr>
          <w:trHeight w:val="864"/>
        </w:trPr>
        <w:tc>
          <w:tcPr>
            <w:tcW w:w="2878" w:type="dxa"/>
            <w:vMerge/>
          </w:tcPr>
          <w:p w14:paraId="1CD5C097" w14:textId="77777777" w:rsidR="007B0F85" w:rsidRDefault="007B0F85">
            <w:pPr>
              <w:widowControl w:val="0"/>
              <w:pBdr>
                <w:top w:val="nil"/>
                <w:left w:val="nil"/>
                <w:bottom w:val="nil"/>
                <w:right w:val="nil"/>
                <w:between w:val="nil"/>
              </w:pBdr>
              <w:spacing w:line="276" w:lineRule="auto"/>
              <w:rPr>
                <w:rFonts w:ascii="Arial" w:eastAsia="Arial" w:hAnsi="Arial" w:cs="Arial"/>
                <w:sz w:val="22"/>
                <w:szCs w:val="22"/>
              </w:rPr>
            </w:pPr>
          </w:p>
        </w:tc>
        <w:tc>
          <w:tcPr>
            <w:tcW w:w="3957" w:type="dxa"/>
          </w:tcPr>
          <w:p w14:paraId="4F4A281D" w14:textId="77777777" w:rsidR="007B0F85" w:rsidRDefault="007B0F85">
            <w:pPr>
              <w:rPr>
                <w:rFonts w:ascii="Arial" w:eastAsia="Arial" w:hAnsi="Arial" w:cs="Arial"/>
                <w:sz w:val="22"/>
                <w:szCs w:val="22"/>
              </w:rPr>
            </w:pPr>
          </w:p>
        </w:tc>
        <w:tc>
          <w:tcPr>
            <w:tcW w:w="1799" w:type="dxa"/>
          </w:tcPr>
          <w:p w14:paraId="6AF1B068" w14:textId="77777777" w:rsidR="007B0F85" w:rsidRDefault="007B0F85">
            <w:pPr>
              <w:rPr>
                <w:rFonts w:ascii="Arial" w:eastAsia="Arial" w:hAnsi="Arial" w:cs="Arial"/>
                <w:sz w:val="22"/>
                <w:szCs w:val="22"/>
              </w:rPr>
            </w:pPr>
          </w:p>
        </w:tc>
        <w:tc>
          <w:tcPr>
            <w:tcW w:w="1800" w:type="dxa"/>
          </w:tcPr>
          <w:p w14:paraId="550977BF" w14:textId="77777777" w:rsidR="007B0F85" w:rsidRDefault="007B0F85">
            <w:pPr>
              <w:rPr>
                <w:rFonts w:ascii="Arial" w:eastAsia="Arial" w:hAnsi="Arial" w:cs="Arial"/>
                <w:sz w:val="22"/>
                <w:szCs w:val="22"/>
              </w:rPr>
            </w:pPr>
          </w:p>
        </w:tc>
        <w:tc>
          <w:tcPr>
            <w:tcW w:w="4045" w:type="dxa"/>
          </w:tcPr>
          <w:p w14:paraId="6743BEDD" w14:textId="77777777" w:rsidR="007B0F85" w:rsidRDefault="007B0F85">
            <w:pPr>
              <w:rPr>
                <w:rFonts w:ascii="Arial" w:eastAsia="Arial" w:hAnsi="Arial" w:cs="Arial"/>
                <w:sz w:val="22"/>
                <w:szCs w:val="22"/>
              </w:rPr>
            </w:pPr>
          </w:p>
        </w:tc>
      </w:tr>
      <w:tr w:rsidR="007B0F85" w14:paraId="40CDC73F" w14:textId="77777777" w:rsidTr="004E61BC">
        <w:trPr>
          <w:trHeight w:val="864"/>
        </w:trPr>
        <w:tc>
          <w:tcPr>
            <w:tcW w:w="2878" w:type="dxa"/>
            <w:vMerge w:val="restart"/>
          </w:tcPr>
          <w:p w14:paraId="2A609CE4" w14:textId="77777777" w:rsidR="007B0F85" w:rsidRDefault="00233587">
            <w:pPr>
              <w:rPr>
                <w:rFonts w:ascii="Arial" w:eastAsia="Arial" w:hAnsi="Arial" w:cs="Arial"/>
                <w:sz w:val="22"/>
                <w:szCs w:val="22"/>
              </w:rPr>
            </w:pPr>
            <w:r>
              <w:rPr>
                <w:rFonts w:ascii="Arial" w:eastAsia="Arial" w:hAnsi="Arial" w:cs="Arial"/>
                <w:sz w:val="22"/>
                <w:szCs w:val="22"/>
              </w:rPr>
              <w:t xml:space="preserve">A5: Engage in continuing professional development in subjects/disciplines and their pedagogy, incorporating research, scholarship and the evaluation of teaching practice. </w:t>
            </w:r>
          </w:p>
        </w:tc>
        <w:tc>
          <w:tcPr>
            <w:tcW w:w="3957" w:type="dxa"/>
          </w:tcPr>
          <w:p w14:paraId="576F8D86" w14:textId="77777777" w:rsidR="007B0F85" w:rsidRDefault="007B0F85">
            <w:pPr>
              <w:rPr>
                <w:rFonts w:ascii="Arial" w:eastAsia="Arial" w:hAnsi="Arial" w:cs="Arial"/>
                <w:sz w:val="22"/>
                <w:szCs w:val="22"/>
              </w:rPr>
            </w:pPr>
          </w:p>
        </w:tc>
        <w:tc>
          <w:tcPr>
            <w:tcW w:w="1799" w:type="dxa"/>
          </w:tcPr>
          <w:p w14:paraId="6D953E72" w14:textId="77777777" w:rsidR="007B0F85" w:rsidRDefault="007B0F85">
            <w:pPr>
              <w:rPr>
                <w:rFonts w:ascii="Arial" w:eastAsia="Arial" w:hAnsi="Arial" w:cs="Arial"/>
                <w:sz w:val="22"/>
                <w:szCs w:val="22"/>
              </w:rPr>
            </w:pPr>
          </w:p>
        </w:tc>
        <w:tc>
          <w:tcPr>
            <w:tcW w:w="1800" w:type="dxa"/>
          </w:tcPr>
          <w:p w14:paraId="1189836B" w14:textId="77777777" w:rsidR="007B0F85" w:rsidRDefault="007B0F85">
            <w:pPr>
              <w:rPr>
                <w:rFonts w:ascii="Arial" w:eastAsia="Arial" w:hAnsi="Arial" w:cs="Arial"/>
                <w:sz w:val="22"/>
                <w:szCs w:val="22"/>
              </w:rPr>
            </w:pPr>
          </w:p>
        </w:tc>
        <w:tc>
          <w:tcPr>
            <w:tcW w:w="4045" w:type="dxa"/>
          </w:tcPr>
          <w:p w14:paraId="638357D7" w14:textId="77777777" w:rsidR="007B0F85" w:rsidRDefault="007B0F85">
            <w:pPr>
              <w:rPr>
                <w:rFonts w:ascii="Arial" w:eastAsia="Arial" w:hAnsi="Arial" w:cs="Arial"/>
                <w:sz w:val="22"/>
                <w:szCs w:val="22"/>
              </w:rPr>
            </w:pPr>
          </w:p>
        </w:tc>
      </w:tr>
      <w:tr w:rsidR="007B0F85" w14:paraId="0F9B0219" w14:textId="77777777" w:rsidTr="004E61BC">
        <w:trPr>
          <w:trHeight w:val="1008"/>
        </w:trPr>
        <w:tc>
          <w:tcPr>
            <w:tcW w:w="2878" w:type="dxa"/>
            <w:vMerge/>
          </w:tcPr>
          <w:p w14:paraId="31618432" w14:textId="77777777" w:rsidR="007B0F85" w:rsidRDefault="007B0F85">
            <w:pPr>
              <w:widowControl w:val="0"/>
              <w:pBdr>
                <w:top w:val="nil"/>
                <w:left w:val="nil"/>
                <w:bottom w:val="nil"/>
                <w:right w:val="nil"/>
                <w:between w:val="nil"/>
              </w:pBdr>
              <w:spacing w:line="276" w:lineRule="auto"/>
              <w:rPr>
                <w:rFonts w:ascii="Arial" w:eastAsia="Arial" w:hAnsi="Arial" w:cs="Arial"/>
                <w:sz w:val="22"/>
                <w:szCs w:val="22"/>
              </w:rPr>
            </w:pPr>
          </w:p>
        </w:tc>
        <w:tc>
          <w:tcPr>
            <w:tcW w:w="3957" w:type="dxa"/>
          </w:tcPr>
          <w:p w14:paraId="05193082" w14:textId="77777777" w:rsidR="007B0F85" w:rsidRDefault="007B0F85">
            <w:pPr>
              <w:rPr>
                <w:rFonts w:ascii="Arial" w:eastAsia="Arial" w:hAnsi="Arial" w:cs="Arial"/>
                <w:sz w:val="22"/>
                <w:szCs w:val="22"/>
              </w:rPr>
            </w:pPr>
          </w:p>
        </w:tc>
        <w:tc>
          <w:tcPr>
            <w:tcW w:w="1799" w:type="dxa"/>
          </w:tcPr>
          <w:p w14:paraId="3266A380" w14:textId="77777777" w:rsidR="007B0F85" w:rsidRDefault="007B0F85">
            <w:pPr>
              <w:rPr>
                <w:rFonts w:ascii="Arial" w:eastAsia="Arial" w:hAnsi="Arial" w:cs="Arial"/>
                <w:sz w:val="22"/>
                <w:szCs w:val="22"/>
              </w:rPr>
            </w:pPr>
          </w:p>
        </w:tc>
        <w:tc>
          <w:tcPr>
            <w:tcW w:w="1800" w:type="dxa"/>
          </w:tcPr>
          <w:p w14:paraId="269B28CA" w14:textId="77777777" w:rsidR="007B0F85" w:rsidRDefault="007B0F85">
            <w:pPr>
              <w:rPr>
                <w:rFonts w:ascii="Arial" w:eastAsia="Arial" w:hAnsi="Arial" w:cs="Arial"/>
                <w:sz w:val="22"/>
                <w:szCs w:val="22"/>
              </w:rPr>
            </w:pPr>
          </w:p>
        </w:tc>
        <w:tc>
          <w:tcPr>
            <w:tcW w:w="4045" w:type="dxa"/>
          </w:tcPr>
          <w:p w14:paraId="29788535" w14:textId="77777777" w:rsidR="007B0F85" w:rsidRDefault="007B0F85">
            <w:pPr>
              <w:rPr>
                <w:rFonts w:ascii="Arial" w:eastAsia="Arial" w:hAnsi="Arial" w:cs="Arial"/>
                <w:sz w:val="22"/>
                <w:szCs w:val="22"/>
              </w:rPr>
            </w:pPr>
          </w:p>
        </w:tc>
      </w:tr>
    </w:tbl>
    <w:p w14:paraId="48AC2344" w14:textId="77777777" w:rsidR="007B0F85" w:rsidRDefault="007B0F85">
      <w:pPr>
        <w:rPr>
          <w:rFonts w:ascii="Arial" w:eastAsia="Arial" w:hAnsi="Arial" w:cs="Arial"/>
          <w:sz w:val="22"/>
          <w:szCs w:val="22"/>
        </w:rPr>
      </w:pPr>
    </w:p>
    <w:p w14:paraId="0ED1CBA9" w14:textId="77777777" w:rsidR="007B0F85" w:rsidRDefault="00233587">
      <w:pPr>
        <w:rPr>
          <w:rFonts w:ascii="Arial" w:eastAsia="Arial" w:hAnsi="Arial" w:cs="Arial"/>
          <w:sz w:val="22"/>
          <w:szCs w:val="22"/>
        </w:rPr>
      </w:pPr>
      <w:r>
        <w:br w:type="page"/>
      </w:r>
      <w:r>
        <w:rPr>
          <w:rFonts w:ascii="Arial" w:eastAsia="Arial" w:hAnsi="Arial" w:cs="Arial"/>
          <w:sz w:val="22"/>
          <w:szCs w:val="22"/>
        </w:rPr>
        <w:lastRenderedPageBreak/>
        <w:t xml:space="preserve">The D2 claim should include 5-8 examples of scholarship/research that informs your teaching or professional practice. </w:t>
      </w:r>
    </w:p>
    <w:tbl>
      <w:tblPr>
        <w:tblStyle w:val="a0"/>
        <w:tblW w:w="13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205"/>
        <w:gridCol w:w="7740"/>
      </w:tblGrid>
      <w:tr w:rsidR="007B0F85" w14:paraId="4649E6B0" w14:textId="77777777" w:rsidTr="004E61BC">
        <w:trPr>
          <w:tblHeader/>
        </w:trPr>
        <w:tc>
          <w:tcPr>
            <w:tcW w:w="6205" w:type="dxa"/>
          </w:tcPr>
          <w:p w14:paraId="217ED1B6" w14:textId="77777777" w:rsidR="007B0F85" w:rsidRDefault="00233587">
            <w:pPr>
              <w:rPr>
                <w:rFonts w:ascii="Arial" w:eastAsia="Arial" w:hAnsi="Arial" w:cs="Arial"/>
                <w:sz w:val="22"/>
                <w:szCs w:val="22"/>
              </w:rPr>
            </w:pPr>
            <w:r>
              <w:rPr>
                <w:rFonts w:ascii="Arial" w:eastAsia="Arial" w:hAnsi="Arial" w:cs="Arial"/>
                <w:sz w:val="22"/>
                <w:szCs w:val="22"/>
              </w:rPr>
              <w:t>Citation or source</w:t>
            </w:r>
          </w:p>
        </w:tc>
        <w:tc>
          <w:tcPr>
            <w:tcW w:w="7740" w:type="dxa"/>
          </w:tcPr>
          <w:p w14:paraId="193FF941" w14:textId="77777777" w:rsidR="007B0F85" w:rsidRDefault="00233587">
            <w:pPr>
              <w:rPr>
                <w:rFonts w:ascii="Arial" w:eastAsia="Arial" w:hAnsi="Arial" w:cs="Arial"/>
                <w:sz w:val="22"/>
                <w:szCs w:val="22"/>
              </w:rPr>
            </w:pPr>
            <w:r>
              <w:rPr>
                <w:rFonts w:ascii="Arial" w:eastAsia="Arial" w:hAnsi="Arial" w:cs="Arial"/>
                <w:sz w:val="22"/>
                <w:szCs w:val="22"/>
              </w:rPr>
              <w:t>Brief description on how it informs your teaching or professional practice</w:t>
            </w:r>
          </w:p>
        </w:tc>
      </w:tr>
      <w:tr w:rsidR="007B0F85" w14:paraId="44B833AC" w14:textId="77777777" w:rsidTr="004E61BC">
        <w:trPr>
          <w:trHeight w:val="957"/>
        </w:trPr>
        <w:tc>
          <w:tcPr>
            <w:tcW w:w="6205" w:type="dxa"/>
          </w:tcPr>
          <w:p w14:paraId="1C23D0FF" w14:textId="77777777" w:rsidR="007B0F85" w:rsidRDefault="007B0F85">
            <w:pPr>
              <w:rPr>
                <w:rFonts w:ascii="Arial" w:eastAsia="Arial" w:hAnsi="Arial" w:cs="Arial"/>
                <w:sz w:val="22"/>
                <w:szCs w:val="22"/>
              </w:rPr>
            </w:pPr>
          </w:p>
        </w:tc>
        <w:tc>
          <w:tcPr>
            <w:tcW w:w="7740" w:type="dxa"/>
          </w:tcPr>
          <w:p w14:paraId="25157F0F" w14:textId="77777777" w:rsidR="007B0F85" w:rsidRDefault="007B0F85">
            <w:pPr>
              <w:rPr>
                <w:rFonts w:ascii="Arial" w:eastAsia="Arial" w:hAnsi="Arial" w:cs="Arial"/>
                <w:sz w:val="22"/>
                <w:szCs w:val="22"/>
              </w:rPr>
            </w:pPr>
          </w:p>
        </w:tc>
      </w:tr>
      <w:tr w:rsidR="007B0F85" w14:paraId="4A9631BA" w14:textId="77777777" w:rsidTr="004E61BC">
        <w:trPr>
          <w:trHeight w:val="957"/>
        </w:trPr>
        <w:tc>
          <w:tcPr>
            <w:tcW w:w="6205" w:type="dxa"/>
          </w:tcPr>
          <w:p w14:paraId="69A3236D" w14:textId="77777777" w:rsidR="007B0F85" w:rsidRDefault="007B0F85">
            <w:pPr>
              <w:rPr>
                <w:rFonts w:ascii="Arial" w:eastAsia="Arial" w:hAnsi="Arial" w:cs="Arial"/>
                <w:sz w:val="22"/>
                <w:szCs w:val="22"/>
              </w:rPr>
            </w:pPr>
          </w:p>
        </w:tc>
        <w:tc>
          <w:tcPr>
            <w:tcW w:w="7740" w:type="dxa"/>
          </w:tcPr>
          <w:p w14:paraId="3292F38D" w14:textId="77777777" w:rsidR="007B0F85" w:rsidRDefault="007B0F85">
            <w:pPr>
              <w:rPr>
                <w:rFonts w:ascii="Arial" w:eastAsia="Arial" w:hAnsi="Arial" w:cs="Arial"/>
                <w:sz w:val="22"/>
                <w:szCs w:val="22"/>
              </w:rPr>
            </w:pPr>
          </w:p>
        </w:tc>
      </w:tr>
      <w:tr w:rsidR="007B0F85" w14:paraId="12ECB9CA" w14:textId="77777777" w:rsidTr="004E61BC">
        <w:trPr>
          <w:trHeight w:val="957"/>
        </w:trPr>
        <w:tc>
          <w:tcPr>
            <w:tcW w:w="6205" w:type="dxa"/>
          </w:tcPr>
          <w:p w14:paraId="7EFE8DAD" w14:textId="77777777" w:rsidR="007B0F85" w:rsidRDefault="007B0F85">
            <w:pPr>
              <w:rPr>
                <w:rFonts w:ascii="Arial" w:eastAsia="Arial" w:hAnsi="Arial" w:cs="Arial"/>
                <w:sz w:val="22"/>
                <w:szCs w:val="22"/>
              </w:rPr>
            </w:pPr>
          </w:p>
        </w:tc>
        <w:tc>
          <w:tcPr>
            <w:tcW w:w="7740" w:type="dxa"/>
          </w:tcPr>
          <w:p w14:paraId="068E0F47" w14:textId="77777777" w:rsidR="007B0F85" w:rsidRDefault="007B0F85">
            <w:pPr>
              <w:rPr>
                <w:rFonts w:ascii="Arial" w:eastAsia="Arial" w:hAnsi="Arial" w:cs="Arial"/>
                <w:sz w:val="22"/>
                <w:szCs w:val="22"/>
              </w:rPr>
            </w:pPr>
          </w:p>
        </w:tc>
      </w:tr>
      <w:tr w:rsidR="007B0F85" w14:paraId="501D2A57" w14:textId="77777777" w:rsidTr="004E61BC">
        <w:trPr>
          <w:trHeight w:val="957"/>
        </w:trPr>
        <w:tc>
          <w:tcPr>
            <w:tcW w:w="6205" w:type="dxa"/>
          </w:tcPr>
          <w:p w14:paraId="1EA02731" w14:textId="77777777" w:rsidR="007B0F85" w:rsidRDefault="007B0F85">
            <w:pPr>
              <w:rPr>
                <w:rFonts w:ascii="Arial" w:eastAsia="Arial" w:hAnsi="Arial" w:cs="Arial"/>
                <w:sz w:val="22"/>
                <w:szCs w:val="22"/>
              </w:rPr>
            </w:pPr>
          </w:p>
        </w:tc>
        <w:tc>
          <w:tcPr>
            <w:tcW w:w="7740" w:type="dxa"/>
          </w:tcPr>
          <w:p w14:paraId="010C4E1C" w14:textId="77777777" w:rsidR="007B0F85" w:rsidRDefault="007B0F85">
            <w:pPr>
              <w:rPr>
                <w:rFonts w:ascii="Arial" w:eastAsia="Arial" w:hAnsi="Arial" w:cs="Arial"/>
                <w:sz w:val="22"/>
                <w:szCs w:val="22"/>
              </w:rPr>
            </w:pPr>
          </w:p>
        </w:tc>
      </w:tr>
      <w:tr w:rsidR="007B0F85" w14:paraId="37068338" w14:textId="77777777" w:rsidTr="004E61BC">
        <w:trPr>
          <w:trHeight w:val="957"/>
        </w:trPr>
        <w:tc>
          <w:tcPr>
            <w:tcW w:w="6205" w:type="dxa"/>
          </w:tcPr>
          <w:p w14:paraId="09EE1EDB" w14:textId="77777777" w:rsidR="007B0F85" w:rsidRDefault="007B0F85">
            <w:pPr>
              <w:rPr>
                <w:rFonts w:ascii="Arial" w:eastAsia="Arial" w:hAnsi="Arial" w:cs="Arial"/>
                <w:sz w:val="22"/>
                <w:szCs w:val="22"/>
              </w:rPr>
            </w:pPr>
          </w:p>
        </w:tc>
        <w:tc>
          <w:tcPr>
            <w:tcW w:w="7740" w:type="dxa"/>
          </w:tcPr>
          <w:p w14:paraId="0F226EEF" w14:textId="77777777" w:rsidR="007B0F85" w:rsidRDefault="007B0F85">
            <w:pPr>
              <w:rPr>
                <w:rFonts w:ascii="Arial" w:eastAsia="Arial" w:hAnsi="Arial" w:cs="Arial"/>
                <w:sz w:val="22"/>
                <w:szCs w:val="22"/>
              </w:rPr>
            </w:pPr>
          </w:p>
        </w:tc>
      </w:tr>
      <w:tr w:rsidR="007B0F85" w14:paraId="6ACA0F3B" w14:textId="77777777" w:rsidTr="004E61BC">
        <w:trPr>
          <w:trHeight w:val="957"/>
        </w:trPr>
        <w:tc>
          <w:tcPr>
            <w:tcW w:w="6205" w:type="dxa"/>
          </w:tcPr>
          <w:p w14:paraId="0FE4BE42" w14:textId="77777777" w:rsidR="007B0F85" w:rsidRDefault="007B0F85">
            <w:pPr>
              <w:rPr>
                <w:rFonts w:ascii="Arial" w:eastAsia="Arial" w:hAnsi="Arial" w:cs="Arial"/>
                <w:sz w:val="22"/>
                <w:szCs w:val="22"/>
              </w:rPr>
            </w:pPr>
          </w:p>
        </w:tc>
        <w:tc>
          <w:tcPr>
            <w:tcW w:w="7740" w:type="dxa"/>
          </w:tcPr>
          <w:p w14:paraId="5563A552" w14:textId="77777777" w:rsidR="007B0F85" w:rsidRDefault="007B0F85">
            <w:pPr>
              <w:rPr>
                <w:rFonts w:ascii="Arial" w:eastAsia="Arial" w:hAnsi="Arial" w:cs="Arial"/>
                <w:sz w:val="22"/>
                <w:szCs w:val="22"/>
              </w:rPr>
            </w:pPr>
          </w:p>
        </w:tc>
      </w:tr>
      <w:tr w:rsidR="007B0F85" w14:paraId="6B7F9BE2" w14:textId="77777777" w:rsidTr="004E61BC">
        <w:trPr>
          <w:trHeight w:val="957"/>
        </w:trPr>
        <w:tc>
          <w:tcPr>
            <w:tcW w:w="6205" w:type="dxa"/>
          </w:tcPr>
          <w:p w14:paraId="64B73F78" w14:textId="77777777" w:rsidR="007B0F85" w:rsidRDefault="007B0F85">
            <w:pPr>
              <w:rPr>
                <w:rFonts w:ascii="Arial" w:eastAsia="Arial" w:hAnsi="Arial" w:cs="Arial"/>
                <w:sz w:val="22"/>
                <w:szCs w:val="22"/>
              </w:rPr>
            </w:pPr>
          </w:p>
        </w:tc>
        <w:tc>
          <w:tcPr>
            <w:tcW w:w="7740" w:type="dxa"/>
          </w:tcPr>
          <w:p w14:paraId="650AD44E" w14:textId="77777777" w:rsidR="007B0F85" w:rsidRDefault="007B0F85">
            <w:pPr>
              <w:rPr>
                <w:rFonts w:ascii="Arial" w:eastAsia="Arial" w:hAnsi="Arial" w:cs="Arial"/>
                <w:sz w:val="22"/>
                <w:szCs w:val="22"/>
              </w:rPr>
            </w:pPr>
          </w:p>
        </w:tc>
      </w:tr>
      <w:tr w:rsidR="007B0F85" w14:paraId="3D655F75" w14:textId="77777777" w:rsidTr="004E61BC">
        <w:trPr>
          <w:trHeight w:val="957"/>
        </w:trPr>
        <w:tc>
          <w:tcPr>
            <w:tcW w:w="6205" w:type="dxa"/>
          </w:tcPr>
          <w:p w14:paraId="198C2E5B" w14:textId="77777777" w:rsidR="007B0F85" w:rsidRDefault="007B0F85">
            <w:pPr>
              <w:rPr>
                <w:rFonts w:ascii="Arial" w:eastAsia="Arial" w:hAnsi="Arial" w:cs="Arial"/>
                <w:sz w:val="22"/>
                <w:szCs w:val="22"/>
              </w:rPr>
            </w:pPr>
          </w:p>
        </w:tc>
        <w:tc>
          <w:tcPr>
            <w:tcW w:w="7740" w:type="dxa"/>
          </w:tcPr>
          <w:p w14:paraId="31DB1946" w14:textId="77777777" w:rsidR="007B0F85" w:rsidRDefault="007B0F85">
            <w:pPr>
              <w:rPr>
                <w:rFonts w:ascii="Arial" w:eastAsia="Arial" w:hAnsi="Arial" w:cs="Arial"/>
                <w:sz w:val="22"/>
                <w:szCs w:val="22"/>
              </w:rPr>
            </w:pPr>
          </w:p>
        </w:tc>
      </w:tr>
      <w:tr w:rsidR="007B0F85" w14:paraId="0AA3AE6E" w14:textId="77777777" w:rsidTr="004E61BC">
        <w:trPr>
          <w:trHeight w:val="957"/>
        </w:trPr>
        <w:tc>
          <w:tcPr>
            <w:tcW w:w="6205" w:type="dxa"/>
          </w:tcPr>
          <w:p w14:paraId="750BDADA" w14:textId="77777777" w:rsidR="007B0F85" w:rsidRDefault="007B0F85">
            <w:pPr>
              <w:rPr>
                <w:rFonts w:ascii="Arial" w:eastAsia="Arial" w:hAnsi="Arial" w:cs="Arial"/>
                <w:sz w:val="22"/>
                <w:szCs w:val="22"/>
              </w:rPr>
            </w:pPr>
          </w:p>
        </w:tc>
        <w:tc>
          <w:tcPr>
            <w:tcW w:w="7740" w:type="dxa"/>
          </w:tcPr>
          <w:p w14:paraId="62D7C4BF" w14:textId="77777777" w:rsidR="007B0F85" w:rsidRDefault="007B0F85">
            <w:pPr>
              <w:rPr>
                <w:rFonts w:ascii="Arial" w:eastAsia="Arial" w:hAnsi="Arial" w:cs="Arial"/>
                <w:sz w:val="22"/>
                <w:szCs w:val="22"/>
              </w:rPr>
            </w:pPr>
          </w:p>
        </w:tc>
      </w:tr>
    </w:tbl>
    <w:p w14:paraId="446759AC" w14:textId="77777777" w:rsidR="007B0F85" w:rsidRDefault="007B0F85">
      <w:pPr>
        <w:rPr>
          <w:rFonts w:ascii="Arial" w:eastAsia="Arial" w:hAnsi="Arial" w:cs="Arial"/>
          <w:sz w:val="22"/>
          <w:szCs w:val="22"/>
        </w:rPr>
      </w:pPr>
    </w:p>
    <w:sectPr w:rsidR="007B0F85">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7DFE7" w14:textId="77777777" w:rsidR="00233587" w:rsidRDefault="00233587" w:rsidP="004E61BC">
      <w:r>
        <w:separator/>
      </w:r>
    </w:p>
  </w:endnote>
  <w:endnote w:type="continuationSeparator" w:id="0">
    <w:p w14:paraId="066ECC58" w14:textId="77777777" w:rsidR="00233587" w:rsidRDefault="00233587" w:rsidP="004E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5BAD9" w14:textId="77777777" w:rsidR="00233587" w:rsidRDefault="00233587" w:rsidP="004E61BC">
      <w:r>
        <w:separator/>
      </w:r>
    </w:p>
  </w:footnote>
  <w:footnote w:type="continuationSeparator" w:id="0">
    <w:p w14:paraId="0518D061" w14:textId="77777777" w:rsidR="00233587" w:rsidRDefault="00233587" w:rsidP="004E6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F85"/>
    <w:rsid w:val="00233587"/>
    <w:rsid w:val="004E61BC"/>
    <w:rsid w:val="007B0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A1A33"/>
  <w15:docId w15:val="{EBF7CED8-88E4-466C-8C01-B465BBE8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uiPriority w:val="9"/>
    <w:qFormat/>
    <w:rsid w:val="004E61BC"/>
    <w:pPr>
      <w:outlineLvl w:val="0"/>
    </w:pPr>
  </w:style>
  <w:style w:type="paragraph" w:styleId="Heading2">
    <w:name w:val="heading 2"/>
    <w:basedOn w:val="Heading1"/>
    <w:next w:val="Normal"/>
    <w:uiPriority w:val="9"/>
    <w:unhideWhenUsed/>
    <w:qFormat/>
    <w:rsid w:val="004E61BC"/>
    <w:pPr>
      <w:outlineLvl w:val="1"/>
    </w:pPr>
    <w:rPr>
      <w:rFonts w:ascii="Arial" w:eastAsia="Arial" w:hAnsi="Arial" w:cs="Arial"/>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Cameron Hamilton</cp:lastModifiedBy>
  <cp:revision>2</cp:revision>
  <dcterms:created xsi:type="dcterms:W3CDTF">2022-03-22T20:12:00Z</dcterms:created>
  <dcterms:modified xsi:type="dcterms:W3CDTF">2022-03-22T20:37:00Z</dcterms:modified>
</cp:coreProperties>
</file>