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7A" w:rsidRPr="00084296" w:rsidRDefault="00B16509">
      <w:pPr>
        <w:rPr>
          <w:sz w:val="20"/>
          <w:szCs w:val="20"/>
        </w:rPr>
      </w:pPr>
      <w:bookmarkStart w:id="0" w:name="_GoBack"/>
      <w:r w:rsidRPr="00084296">
        <w:rPr>
          <w:sz w:val="20"/>
          <w:szCs w:val="20"/>
        </w:rPr>
        <w:t>Determining the fire flow requirement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>The Kimball rule of thumb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</w:r>
      <w:proofErr w:type="gramStart"/>
      <w:r w:rsidRPr="00084296">
        <w:rPr>
          <w:sz w:val="20"/>
          <w:szCs w:val="20"/>
        </w:rPr>
        <w:t>In</w:t>
      </w:r>
      <w:proofErr w:type="gramEnd"/>
      <w:r w:rsidRPr="00084296">
        <w:rPr>
          <w:sz w:val="20"/>
          <w:szCs w:val="20"/>
        </w:rPr>
        <w:t xml:space="preserve"> 1966, the National Fire Protection Association published Fire Attack 1: Command Decisions and Company Operations by Warren Y. Kimball, the NFPA Fire Service Department manager. Like Layman’s book a decade earlier, Kimball’s book serves a wide fire service audience. Kimball provided a rough rule of thumb in estimating required fire flow at 3 gallons per minute per 100 cubic feet. The volume of the building is determined by length multiplied by width multiplied by height.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Using this formula, a three story building (ten feet per floor) that is 50’ wide and 100’ long would be a 150,000 cubic foot building. Multiplying 150,000 square feet by .03 (3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 xml:space="preserve"> for each 100 cubic feet) means that this building requires 4500 gallons per minute. That is the Los Angeles City threshold for a Category B dispatch of not less than six fire companies with not less than two truck companies. Kimball’s calculations were for the entire building, a consideration reinforced by Francis </w:t>
      </w:r>
      <w:proofErr w:type="spellStart"/>
      <w:r w:rsidRPr="00084296">
        <w:rPr>
          <w:sz w:val="20"/>
          <w:szCs w:val="20"/>
        </w:rPr>
        <w:t>Brannigan</w:t>
      </w:r>
      <w:proofErr w:type="spellEnd"/>
      <w:r w:rsidRPr="00084296">
        <w:rPr>
          <w:sz w:val="20"/>
          <w:szCs w:val="20"/>
        </w:rPr>
        <w:t xml:space="preserve"> when evaluating multiple family dwellings and other Type V buildings</w:t>
      </w:r>
      <w:proofErr w:type="gramStart"/>
      <w:r w:rsidRPr="00084296">
        <w:rPr>
          <w:sz w:val="20"/>
          <w:szCs w:val="20"/>
        </w:rPr>
        <w:t>..</w:t>
      </w:r>
      <w:proofErr w:type="gramEnd"/>
      <w:r w:rsidRPr="00084296">
        <w:rPr>
          <w:sz w:val="20"/>
          <w:szCs w:val="20"/>
        </w:rPr>
        <w:t xml:space="preserve"> </w:t>
      </w:r>
      <w:proofErr w:type="spellStart"/>
      <w:r w:rsidRPr="00084296">
        <w:rPr>
          <w:sz w:val="20"/>
          <w:szCs w:val="20"/>
        </w:rPr>
        <w:t>Brannigan</w:t>
      </w:r>
      <w:proofErr w:type="spellEnd"/>
      <w:r w:rsidRPr="00084296">
        <w:rPr>
          <w:sz w:val="20"/>
          <w:szCs w:val="20"/>
        </w:rPr>
        <w:t xml:space="preserve"> is emphatic that the company officer must assume the entire building is on fire when one room is burning.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>Iowa State University Rate of Flow Formula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>The Iowa State University Rate-of-Flow Formula was developed to determine the fire flow needed to knock down a fully involved structure or compartment in a structure. The knockdown flow is determined by dividing the cubic size of the compartment or building by 100. Using Kimball’s 150,000 cubic foot building, the Iowa Rate-of-Flow formula would require a thirty second flow of 1500 gallons per minute to achieve knockdown.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>National Fire Academy Fire Flow Formula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>The National Fire Academy Fire Flow Formula is used in the strategy and tactics classes. It is a more complex version of the Iowa Rate-of-Flow formula. It requires a three-part calculation: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* </w:t>
      </w:r>
      <w:proofErr w:type="gramStart"/>
      <w:r w:rsidRPr="00084296">
        <w:rPr>
          <w:sz w:val="20"/>
          <w:szCs w:val="20"/>
        </w:rPr>
        <w:t>For</w:t>
      </w:r>
      <w:proofErr w:type="gramEnd"/>
      <w:r w:rsidRPr="00084296">
        <w:rPr>
          <w:sz w:val="20"/>
          <w:szCs w:val="20"/>
        </w:rPr>
        <w:t xml:space="preserve"> each floor, estimate the length and width of the building and divide by three. NFF = (Length x Width)/3 Using Kimball’s example, one floor is 50 </w:t>
      </w:r>
      <w:proofErr w:type="gramStart"/>
      <w:r w:rsidRPr="00084296">
        <w:rPr>
          <w:sz w:val="20"/>
          <w:szCs w:val="20"/>
        </w:rPr>
        <w:t>‘ by</w:t>
      </w:r>
      <w:proofErr w:type="gramEnd"/>
      <w:r w:rsidRPr="00084296">
        <w:rPr>
          <w:sz w:val="20"/>
          <w:szCs w:val="20"/>
        </w:rPr>
        <w:t xml:space="preserve"> 100’. The equation will be (50 x 100)/3 or 1700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 xml:space="preserve"> for one floor. The answer is rounded to the nearest 100. If all three floors are fully involved, you will need 5000 gallons per minute.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>* Determine the percentage of fire involvement on the floor. If one fourth of the floor is involved, reduce the fire flow by 75%. NFF = [(Length x Width)/3] x % involvement.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* Exposures come in two flavors, interior and exterior. For interior exposures, add 25% of your fire flow to each floor above the fire, not to exceed five floors. Using the Kimball example, let’s assume the first floor is fully involved. That requires a 1700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 xml:space="preserve"> flow. The second floor exposure requires 25% of that flow, or 400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>. So does the third floor.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>The fire flow for the Kimball example, with the first floor fully involved</w:t>
      </w:r>
      <w:proofErr w:type="gramStart"/>
      <w:r w:rsidRPr="00084296">
        <w:rPr>
          <w:sz w:val="20"/>
          <w:szCs w:val="20"/>
        </w:rPr>
        <w:t>,</w:t>
      </w:r>
      <w:proofErr w:type="gram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will be 1700 + 400 + 400 = 2500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>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</w:r>
      <w:proofErr w:type="gramStart"/>
      <w:r w:rsidRPr="00084296">
        <w:rPr>
          <w:sz w:val="20"/>
          <w:szCs w:val="20"/>
        </w:rPr>
        <w:lastRenderedPageBreak/>
        <w:t>o</w:t>
      </w:r>
      <w:proofErr w:type="gramEnd"/>
      <w:r w:rsidRPr="00084296">
        <w:rPr>
          <w:sz w:val="20"/>
          <w:szCs w:val="20"/>
        </w:rPr>
        <w:t xml:space="preserve"> For exterior exposures, you will add 25% of the required fire flow for each side of a building that has another building exposed to the fire. In the Kimball example, there are exposed buildings on the B and D sides of the building. The original fire flow for the 50’ by 100’ by three story (30’) building was determined to by 1700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 xml:space="preserve"> if the first floor was fully involved. Each exposure will require 25% of that flow, or 400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>, to cover the exposure. So, the final fire flow for the Kimball example, with a fully involved first floor and exposures on sides B and D is</w:t>
      </w:r>
      <w:proofErr w:type="gramStart"/>
      <w:r w:rsidRPr="00084296">
        <w:rPr>
          <w:sz w:val="20"/>
          <w:szCs w:val="20"/>
        </w:rPr>
        <w:t>:</w:t>
      </w:r>
      <w:proofErr w:type="gram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+ First floor = 1700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+ Second floor exposure = 400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+ Third floor exposure = 400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+ Side B exposure = 400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+ Side D exposure = 400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+ The exposures total 1600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>, and are called EC in the NFA equation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+ Total required fire flow is 3300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>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>* Final NFA formula is NFF gallons per minute = ([(length x width)/3] + EC) x % involvement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</w:r>
      <w:proofErr w:type="gramStart"/>
      <w:r w:rsidRPr="00084296">
        <w:rPr>
          <w:sz w:val="20"/>
          <w:szCs w:val="20"/>
        </w:rPr>
        <w:t>For</w:t>
      </w:r>
      <w:proofErr w:type="gramEnd"/>
      <w:r w:rsidRPr="00084296">
        <w:rPr>
          <w:sz w:val="20"/>
          <w:szCs w:val="20"/>
        </w:rPr>
        <w:t xml:space="preserve"> grins, </w:t>
      </w:r>
      <w:proofErr w:type="spellStart"/>
      <w:r w:rsidRPr="00084296">
        <w:rPr>
          <w:sz w:val="20"/>
          <w:szCs w:val="20"/>
        </w:rPr>
        <w:t>lets</w:t>
      </w:r>
      <w:proofErr w:type="spellEnd"/>
      <w:r w:rsidRPr="00084296">
        <w:rPr>
          <w:sz w:val="20"/>
          <w:szCs w:val="20"/>
        </w:rPr>
        <w:t xml:space="preserve"> see what you need if the entire Kimball building is involved on your arrival: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* First floor = 1700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* Second floor = 1700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* Third floor = 1700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* Fire building requires 5100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 xml:space="preserve"> fire flow. Remember that the Kimball rule of thumb said you needed 4500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>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* No interior exposures, but Side B requires 25% of 5100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 xml:space="preserve">, or 1300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>. So does the Side D exposure.</w:t>
      </w:r>
      <w:r w:rsidRPr="00084296">
        <w:rPr>
          <w:sz w:val="20"/>
          <w:szCs w:val="20"/>
        </w:rPr>
        <w:br/>
      </w:r>
      <w:r w:rsidRPr="00084296">
        <w:rPr>
          <w:sz w:val="20"/>
          <w:szCs w:val="20"/>
        </w:rPr>
        <w:br/>
        <w:t xml:space="preserve">So, if the Kimball building is fully involved with two exposures you will need 7700 </w:t>
      </w:r>
      <w:proofErr w:type="spellStart"/>
      <w:r w:rsidRPr="00084296">
        <w:rPr>
          <w:sz w:val="20"/>
          <w:szCs w:val="20"/>
        </w:rPr>
        <w:t>gpm</w:t>
      </w:r>
      <w:proofErr w:type="spellEnd"/>
      <w:r w:rsidRPr="00084296">
        <w:rPr>
          <w:sz w:val="20"/>
          <w:szCs w:val="20"/>
        </w:rPr>
        <w:t xml:space="preserve"> to handle the event.</w:t>
      </w:r>
      <w:bookmarkEnd w:id="0"/>
    </w:p>
    <w:sectPr w:rsidR="00FB0A7A" w:rsidRPr="0008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09"/>
    <w:rsid w:val="00084296"/>
    <w:rsid w:val="00B16509"/>
    <w:rsid w:val="00FB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9BDBA-CA6E-4517-8CA6-A1937B4E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L. Earl</dc:creator>
  <cp:lastModifiedBy>Kaitlyn Anderson</cp:lastModifiedBy>
  <cp:revision>2</cp:revision>
  <dcterms:created xsi:type="dcterms:W3CDTF">2014-05-03T01:56:00Z</dcterms:created>
  <dcterms:modified xsi:type="dcterms:W3CDTF">2021-08-30T17:49:00Z</dcterms:modified>
</cp:coreProperties>
</file>